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8F" w:rsidRDefault="00054A8F" w:rsidP="00054A8F">
      <w:pPr>
        <w:spacing w:before="0" w:after="0"/>
        <w:jc w:val="center"/>
        <w:rPr>
          <w:rStyle w:val="PlaceholderText"/>
          <w:rFonts w:ascii="Baskerville Old Face" w:hAnsi="Baskerville Old Face"/>
          <w:sz w:val="24"/>
          <w:szCs w:val="36"/>
        </w:rPr>
      </w:pPr>
      <w:r w:rsidRPr="00054A8F">
        <w:rPr>
          <w:rStyle w:val="PlaceholderText"/>
          <w:rFonts w:ascii="Baskerville Old Face" w:hAnsi="Baskerville Old Face"/>
          <w:sz w:val="24"/>
          <w:szCs w:val="36"/>
        </w:rPr>
        <w:t>GEOTECHNICAL ASSET MANAGEMENT (GAM)</w:t>
      </w:r>
      <w:r>
        <w:rPr>
          <w:rStyle w:val="PlaceholderText"/>
          <w:rFonts w:ascii="Baskerville Old Face" w:hAnsi="Baskerville Old Face"/>
          <w:sz w:val="24"/>
          <w:szCs w:val="36"/>
        </w:rPr>
        <w:t xml:space="preserve"> </w:t>
      </w:r>
      <w:r w:rsidRPr="00054A8F">
        <w:rPr>
          <w:rStyle w:val="PlaceholderText"/>
          <w:rFonts w:ascii="Times New Roman" w:hAnsi="Times New Roman" w:cs="Times New Roman"/>
          <w:sz w:val="24"/>
          <w:szCs w:val="36"/>
        </w:rPr>
        <w:t>​</w:t>
      </w:r>
      <w:r w:rsidRPr="00054A8F">
        <w:rPr>
          <w:rStyle w:val="PlaceholderText"/>
          <w:rFonts w:ascii="Baskerville Old Face" w:hAnsi="Baskerville Old Face"/>
          <w:sz w:val="24"/>
          <w:szCs w:val="36"/>
        </w:rPr>
        <w:t>SUBCOMMITTEE AFP00(1)</w:t>
      </w:r>
    </w:p>
    <w:p w:rsidR="00CD4614" w:rsidRDefault="00112385">
      <w:pPr>
        <w:jc w:val="center"/>
        <w:rPr>
          <w:b/>
          <w:sz w:val="22"/>
          <w:szCs w:val="22"/>
        </w:rPr>
      </w:pPr>
      <w:r>
        <w:rPr>
          <w:noProof/>
          <w:lang w:bidi="ar-SA"/>
        </w:rPr>
        <w:drawing>
          <wp:anchor distT="0" distB="0" distL="114300" distR="114300" simplePos="0" relativeHeight="251658240" behindDoc="1" locked="0" layoutInCell="1" allowOverlap="1">
            <wp:simplePos x="0" y="0"/>
            <wp:positionH relativeFrom="margin">
              <wp:posOffset>5573395</wp:posOffset>
            </wp:positionH>
            <wp:positionV relativeFrom="paragraph">
              <wp:posOffset>133691</wp:posOffset>
            </wp:positionV>
            <wp:extent cx="1520645" cy="1450731"/>
            <wp:effectExtent l="0" t="0" r="3810" b="0"/>
            <wp:wrapNone/>
            <wp:docPr id="1" name="Picture 1" descr="Highway Geology Sympos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way Geology Sympos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645" cy="1450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A8F">
        <w:rPr>
          <w:szCs w:val="22"/>
        </w:rPr>
        <w:t xml:space="preserve">2018 </w:t>
      </w:r>
      <w:r w:rsidR="00054A8F" w:rsidRPr="00054A8F">
        <w:rPr>
          <w:szCs w:val="22"/>
        </w:rPr>
        <w:t>TRB Midyear Meeting</w:t>
      </w:r>
      <w:r w:rsidR="00054A8F">
        <w:rPr>
          <w:szCs w:val="22"/>
        </w:rPr>
        <w:t xml:space="preserve"> </w:t>
      </w:r>
      <w:r>
        <w:rPr>
          <w:szCs w:val="22"/>
        </w:rPr>
        <w:t>at the 68</w:t>
      </w:r>
      <w:r w:rsidRPr="00112385">
        <w:rPr>
          <w:szCs w:val="22"/>
          <w:vertAlign w:val="superscript"/>
        </w:rPr>
        <w:t>th</w:t>
      </w:r>
      <w:r>
        <w:rPr>
          <w:szCs w:val="22"/>
        </w:rPr>
        <w:t xml:space="preserve"> </w:t>
      </w:r>
      <w:r w:rsidR="00054A8F">
        <w:rPr>
          <w:szCs w:val="22"/>
        </w:rPr>
        <w:t>Highway Geology Symposium (HGS</w:t>
      </w:r>
      <w:r>
        <w:rPr>
          <w:szCs w:val="22"/>
        </w:rPr>
        <w:t>), Portland, Maine</w:t>
      </w:r>
    </w:p>
    <w:p w:rsidR="00112385" w:rsidRDefault="00CD4614" w:rsidP="00112385">
      <w:pPr>
        <w:rPr>
          <w:rStyle w:val="IntenseReference"/>
          <w:i/>
          <w:color w:val="00000A"/>
          <w:sz w:val="22"/>
          <w:szCs w:val="22"/>
        </w:rPr>
      </w:pPr>
      <w:r>
        <w:rPr>
          <w:rStyle w:val="IntenseReference"/>
          <w:i/>
          <w:color w:val="00000A"/>
          <w:sz w:val="22"/>
          <w:szCs w:val="22"/>
        </w:rPr>
        <w:t xml:space="preserve">Date: </w:t>
      </w:r>
      <w:r w:rsidR="00837FA8">
        <w:rPr>
          <w:rStyle w:val="IntenseReference"/>
          <w:i/>
          <w:color w:val="00000A"/>
          <w:sz w:val="22"/>
          <w:szCs w:val="22"/>
        </w:rPr>
        <w:t xml:space="preserve">Monday, </w:t>
      </w:r>
      <w:r w:rsidR="00112385">
        <w:rPr>
          <w:rStyle w:val="IntenseReference"/>
          <w:i/>
          <w:color w:val="00000A"/>
          <w:sz w:val="22"/>
          <w:szCs w:val="22"/>
        </w:rPr>
        <w:t>September 10, 2018</w:t>
      </w:r>
    </w:p>
    <w:p w:rsidR="00CD4614" w:rsidRDefault="00CD4614" w:rsidP="00112385">
      <w:pPr>
        <w:rPr>
          <w:rStyle w:val="PlaceholderText"/>
          <w:b/>
          <w:i/>
          <w:color w:val="00000A"/>
          <w:sz w:val="22"/>
          <w:szCs w:val="22"/>
        </w:rPr>
      </w:pPr>
      <w:r>
        <w:rPr>
          <w:rStyle w:val="IntenseReference"/>
          <w:i/>
          <w:color w:val="00000A"/>
          <w:sz w:val="22"/>
          <w:szCs w:val="22"/>
        </w:rPr>
        <w:t xml:space="preserve">Location: </w:t>
      </w:r>
      <w:r>
        <w:rPr>
          <w:rStyle w:val="IntenseReference"/>
          <w:b/>
          <w:i/>
          <w:color w:val="00000A"/>
          <w:sz w:val="22"/>
          <w:szCs w:val="22"/>
        </w:rPr>
        <w:t xml:space="preserve"> </w:t>
      </w:r>
      <w:r w:rsidR="00AB3F27" w:rsidRPr="00AB3F27">
        <w:rPr>
          <w:rStyle w:val="IntenseReference"/>
          <w:b/>
          <w:i/>
          <w:color w:val="00000A"/>
          <w:sz w:val="22"/>
          <w:szCs w:val="22"/>
        </w:rPr>
        <w:t xml:space="preserve">Holiday Inn </w:t>
      </w:r>
      <w:proofErr w:type="gramStart"/>
      <w:r w:rsidR="00AB3F27" w:rsidRPr="00AB3F27">
        <w:rPr>
          <w:rStyle w:val="IntenseReference"/>
          <w:b/>
          <w:i/>
          <w:color w:val="00000A"/>
          <w:sz w:val="22"/>
          <w:szCs w:val="22"/>
        </w:rPr>
        <w:t>By</w:t>
      </w:r>
      <w:proofErr w:type="gramEnd"/>
      <w:r w:rsidR="00AB3F27" w:rsidRPr="00AB3F27">
        <w:rPr>
          <w:rStyle w:val="IntenseReference"/>
          <w:b/>
          <w:i/>
          <w:color w:val="00000A"/>
          <w:sz w:val="22"/>
          <w:szCs w:val="22"/>
        </w:rPr>
        <w:t xml:space="preserve"> the Bay</w:t>
      </w:r>
      <w:r w:rsidR="00AB3F27">
        <w:rPr>
          <w:rStyle w:val="IntenseReference"/>
          <w:b/>
          <w:i/>
          <w:color w:val="00000A"/>
          <w:sz w:val="22"/>
          <w:szCs w:val="22"/>
        </w:rPr>
        <w:t xml:space="preserve">, Portland, Maine.  </w:t>
      </w:r>
      <w:r w:rsidR="00837FA8">
        <w:rPr>
          <w:rStyle w:val="IntenseReference"/>
          <w:b/>
          <w:i/>
          <w:color w:val="00000A"/>
          <w:sz w:val="22"/>
          <w:szCs w:val="22"/>
        </w:rPr>
        <w:t xml:space="preserve">Location: </w:t>
      </w:r>
      <w:r w:rsidR="00837FA8" w:rsidRPr="00837FA8">
        <w:rPr>
          <w:rStyle w:val="IntenseReference"/>
          <w:b/>
          <w:i/>
          <w:color w:val="00000A"/>
          <w:sz w:val="22"/>
          <w:szCs w:val="22"/>
        </w:rPr>
        <w:t>Massachusetts</w:t>
      </w:r>
      <w:r w:rsidR="00837FA8">
        <w:rPr>
          <w:rStyle w:val="IntenseReference"/>
          <w:b/>
          <w:i/>
          <w:color w:val="00000A"/>
          <w:sz w:val="22"/>
          <w:szCs w:val="22"/>
        </w:rPr>
        <w:t xml:space="preserve"> </w:t>
      </w:r>
      <w:r w:rsidR="00AB3F27">
        <w:rPr>
          <w:rStyle w:val="IntenseReference"/>
          <w:b/>
          <w:i/>
          <w:color w:val="00000A"/>
          <w:sz w:val="22"/>
          <w:szCs w:val="22"/>
        </w:rPr>
        <w:t>R</w:t>
      </w:r>
      <w:r w:rsidR="00837FA8">
        <w:rPr>
          <w:rStyle w:val="IntenseReference"/>
          <w:b/>
          <w:i/>
          <w:color w:val="00000A"/>
          <w:sz w:val="22"/>
          <w:szCs w:val="22"/>
        </w:rPr>
        <w:t>oom</w:t>
      </w:r>
    </w:p>
    <w:p w:rsidR="00CD4614" w:rsidRDefault="00CD4614" w:rsidP="00112385">
      <w:pPr>
        <w:rPr>
          <w:rStyle w:val="IntenseReference"/>
          <w:i/>
          <w:color w:val="00000A"/>
          <w:sz w:val="22"/>
          <w:szCs w:val="22"/>
        </w:rPr>
      </w:pPr>
      <w:r>
        <w:rPr>
          <w:rStyle w:val="IntenseReference"/>
          <w:i/>
          <w:color w:val="00000A"/>
          <w:sz w:val="22"/>
          <w:szCs w:val="22"/>
        </w:rPr>
        <w:t xml:space="preserve">Time start: </w:t>
      </w:r>
      <w:r w:rsidR="00AB3F27">
        <w:rPr>
          <w:rStyle w:val="IntenseReference"/>
          <w:i/>
          <w:color w:val="00000A"/>
          <w:sz w:val="22"/>
          <w:szCs w:val="22"/>
        </w:rPr>
        <w:t>1</w:t>
      </w:r>
      <w:r w:rsidR="00DE7BCD">
        <w:rPr>
          <w:rStyle w:val="IntenseReference"/>
          <w:i/>
          <w:color w:val="00000A"/>
          <w:sz w:val="22"/>
          <w:szCs w:val="22"/>
        </w:rPr>
        <w:t>2</w:t>
      </w:r>
      <w:r w:rsidR="00AB3F27">
        <w:rPr>
          <w:rStyle w:val="IntenseReference"/>
          <w:i/>
          <w:color w:val="00000A"/>
          <w:sz w:val="22"/>
          <w:szCs w:val="22"/>
        </w:rPr>
        <w:t>:</w:t>
      </w:r>
      <w:r w:rsidR="00DE7BCD">
        <w:rPr>
          <w:rStyle w:val="IntenseReference"/>
          <w:i/>
          <w:color w:val="00000A"/>
          <w:sz w:val="22"/>
          <w:szCs w:val="22"/>
        </w:rPr>
        <w:t>3</w:t>
      </w:r>
      <w:r w:rsidR="00AB3F27">
        <w:rPr>
          <w:rStyle w:val="IntenseReference"/>
          <w:i/>
          <w:color w:val="00000A"/>
          <w:sz w:val="22"/>
          <w:szCs w:val="22"/>
        </w:rPr>
        <w:t>0</w:t>
      </w:r>
      <w:r>
        <w:rPr>
          <w:rStyle w:val="IntenseReference"/>
          <w:i/>
          <w:color w:val="00000A"/>
          <w:sz w:val="22"/>
          <w:szCs w:val="22"/>
        </w:rPr>
        <w:tab/>
        <w:t xml:space="preserve">Time end: </w:t>
      </w:r>
      <w:r w:rsidR="00AB3F27">
        <w:rPr>
          <w:rStyle w:val="IntenseReference"/>
          <w:i/>
          <w:color w:val="00000A"/>
          <w:sz w:val="22"/>
          <w:szCs w:val="22"/>
        </w:rPr>
        <w:t>17</w:t>
      </w:r>
      <w:r>
        <w:rPr>
          <w:rStyle w:val="IntenseReference"/>
          <w:i/>
          <w:color w:val="00000A"/>
          <w:sz w:val="22"/>
          <w:szCs w:val="22"/>
        </w:rPr>
        <w:t xml:space="preserve">:00 </w:t>
      </w:r>
      <w:r>
        <w:rPr>
          <w:rStyle w:val="IntenseReference"/>
          <w:i/>
          <w:color w:val="00000A"/>
          <w:sz w:val="22"/>
          <w:szCs w:val="22"/>
        </w:rPr>
        <w:tab/>
      </w:r>
    </w:p>
    <w:p w:rsidR="00CD4614" w:rsidRPr="00981241" w:rsidRDefault="00981241" w:rsidP="00981241">
      <w:pPr>
        <w:spacing w:before="0" w:line="100" w:lineRule="atLeast"/>
        <w:rPr>
          <w:i/>
        </w:rPr>
      </w:pPr>
      <w:r w:rsidRPr="00981241">
        <w:rPr>
          <w:i/>
        </w:rPr>
        <w:t>Session Theme:</w:t>
      </w:r>
      <w:r>
        <w:rPr>
          <w:i/>
        </w:rPr>
        <w:t xml:space="preserve"> </w:t>
      </w:r>
      <w:r w:rsidRPr="00981241">
        <w:rPr>
          <w:i/>
        </w:rPr>
        <w:t>Geotechnical Asset Management: Implementation of Programs and Advances in Technology</w:t>
      </w:r>
    </w:p>
    <w:tbl>
      <w:tblPr>
        <w:tblStyle w:val="GridTable1Light-Accent6"/>
        <w:tblW w:w="11155" w:type="dxa"/>
        <w:tblLayout w:type="fixed"/>
        <w:tblLook w:val="0000" w:firstRow="0" w:lastRow="0" w:firstColumn="0" w:lastColumn="0" w:noHBand="0" w:noVBand="0"/>
      </w:tblPr>
      <w:tblGrid>
        <w:gridCol w:w="1435"/>
        <w:gridCol w:w="6120"/>
        <w:gridCol w:w="3600"/>
      </w:tblGrid>
      <w:tr w:rsidR="00CD4614" w:rsidRPr="00AE3B66" w:rsidTr="00AB3F27">
        <w:tc>
          <w:tcPr>
            <w:tcW w:w="1435" w:type="dxa"/>
          </w:tcPr>
          <w:p w:rsidR="00CD4614" w:rsidRPr="00AE3B66" w:rsidRDefault="00AE3B66" w:rsidP="00AE3B66">
            <w:pPr>
              <w:snapToGrid w:val="0"/>
              <w:spacing w:before="0" w:after="0" w:line="100" w:lineRule="atLeast"/>
              <w:rPr>
                <w:rStyle w:val="IntenseReference"/>
                <w:rFonts w:asciiTheme="minorHAnsi" w:hAnsiTheme="minorHAnsi"/>
                <w:b/>
                <w:bCs/>
                <w:color w:val="00000A"/>
                <w:sz w:val="22"/>
                <w:szCs w:val="22"/>
              </w:rPr>
            </w:pPr>
            <w:r w:rsidRPr="00AE3B66">
              <w:rPr>
                <w:rStyle w:val="IntenseReference"/>
                <w:rFonts w:asciiTheme="minorHAnsi" w:hAnsiTheme="minorHAnsi"/>
                <w:b/>
                <w:bCs/>
                <w:color w:val="00000A"/>
                <w:sz w:val="22"/>
                <w:szCs w:val="22"/>
              </w:rPr>
              <w:t>Time</w:t>
            </w:r>
          </w:p>
        </w:tc>
        <w:tc>
          <w:tcPr>
            <w:tcW w:w="6120" w:type="dxa"/>
          </w:tcPr>
          <w:p w:rsidR="00CD4614" w:rsidRPr="00AE3B66" w:rsidRDefault="00AE3B66" w:rsidP="00AE3B66">
            <w:pPr>
              <w:snapToGrid w:val="0"/>
              <w:spacing w:before="0" w:after="0" w:line="100" w:lineRule="atLeast"/>
              <w:rPr>
                <w:rStyle w:val="IntenseReference"/>
                <w:rFonts w:asciiTheme="minorHAnsi" w:hAnsiTheme="minorHAnsi"/>
                <w:b/>
                <w:bCs/>
                <w:color w:val="00000A"/>
                <w:sz w:val="22"/>
                <w:szCs w:val="22"/>
              </w:rPr>
            </w:pPr>
            <w:r w:rsidRPr="00AE3B66">
              <w:rPr>
                <w:rStyle w:val="IntenseReference"/>
                <w:rFonts w:asciiTheme="minorHAnsi" w:hAnsiTheme="minorHAnsi"/>
                <w:b/>
                <w:bCs/>
                <w:color w:val="00000A"/>
                <w:sz w:val="22"/>
                <w:szCs w:val="22"/>
              </w:rPr>
              <w:t>Topic</w:t>
            </w:r>
          </w:p>
        </w:tc>
        <w:tc>
          <w:tcPr>
            <w:tcW w:w="3600" w:type="dxa"/>
          </w:tcPr>
          <w:p w:rsidR="00CD4614" w:rsidRPr="00AE3B66" w:rsidRDefault="00AE3B66" w:rsidP="00AE3B66">
            <w:pPr>
              <w:snapToGrid w:val="0"/>
              <w:spacing w:before="0" w:after="0" w:line="100" w:lineRule="atLeast"/>
              <w:rPr>
                <w:rStyle w:val="IntenseReference"/>
                <w:rFonts w:asciiTheme="minorHAnsi" w:hAnsiTheme="minorHAnsi"/>
                <w:b/>
                <w:bCs/>
                <w:color w:val="00000A"/>
                <w:sz w:val="22"/>
                <w:szCs w:val="22"/>
              </w:rPr>
            </w:pPr>
            <w:r w:rsidRPr="00AE3B66">
              <w:rPr>
                <w:rStyle w:val="IntenseReference"/>
                <w:rFonts w:asciiTheme="minorHAnsi" w:hAnsiTheme="minorHAnsi"/>
                <w:b/>
                <w:bCs/>
                <w:color w:val="00000A"/>
                <w:sz w:val="22"/>
                <w:szCs w:val="22"/>
              </w:rPr>
              <w:t>Discussion Lead</w:t>
            </w:r>
            <w:r w:rsidR="00DE7BCD">
              <w:rPr>
                <w:rStyle w:val="IntenseReference"/>
                <w:rFonts w:asciiTheme="minorHAnsi" w:hAnsiTheme="minorHAnsi"/>
                <w:b/>
                <w:bCs/>
                <w:color w:val="00000A"/>
                <w:sz w:val="22"/>
                <w:szCs w:val="22"/>
              </w:rPr>
              <w:t>/Presenter</w:t>
            </w:r>
          </w:p>
        </w:tc>
      </w:tr>
      <w:tr w:rsidR="00CD4614" w:rsidRPr="00AE3B66" w:rsidTr="00AB3F27">
        <w:tc>
          <w:tcPr>
            <w:tcW w:w="1435" w:type="dxa"/>
          </w:tcPr>
          <w:p w:rsidR="00CD4614" w:rsidRPr="00AE3B66" w:rsidRDefault="00DE7BCD" w:rsidP="00DE7BCD">
            <w:pPr>
              <w:snapToGrid w:val="0"/>
              <w:spacing w:before="0" w:after="0" w:line="100" w:lineRule="atLeast"/>
              <w:rPr>
                <w:rStyle w:val="IntenseReference"/>
                <w:rFonts w:asciiTheme="minorHAnsi" w:hAnsiTheme="minorHAnsi"/>
                <w:bCs/>
                <w:color w:val="00000A"/>
                <w:sz w:val="22"/>
                <w:szCs w:val="22"/>
              </w:rPr>
            </w:pPr>
            <w:r>
              <w:rPr>
                <w:rStyle w:val="IntenseReference"/>
                <w:rFonts w:asciiTheme="minorHAnsi" w:hAnsiTheme="minorHAnsi"/>
                <w:bCs/>
                <w:color w:val="00000A"/>
                <w:sz w:val="22"/>
                <w:szCs w:val="22"/>
              </w:rPr>
              <w:t>12</w:t>
            </w:r>
            <w:r w:rsidR="00AE3B66">
              <w:rPr>
                <w:rStyle w:val="IntenseReference"/>
                <w:rFonts w:asciiTheme="minorHAnsi" w:hAnsiTheme="minorHAnsi"/>
                <w:bCs/>
                <w:color w:val="00000A"/>
                <w:sz w:val="22"/>
                <w:szCs w:val="22"/>
              </w:rPr>
              <w:t>:</w:t>
            </w:r>
            <w:r>
              <w:rPr>
                <w:rStyle w:val="IntenseReference"/>
                <w:rFonts w:asciiTheme="minorHAnsi" w:hAnsiTheme="minorHAnsi"/>
                <w:bCs/>
                <w:color w:val="00000A"/>
                <w:sz w:val="22"/>
                <w:szCs w:val="22"/>
              </w:rPr>
              <w:t>3</w:t>
            </w:r>
            <w:r w:rsidR="00AE3B66">
              <w:rPr>
                <w:rStyle w:val="IntenseReference"/>
                <w:rFonts w:asciiTheme="minorHAnsi" w:hAnsiTheme="minorHAnsi"/>
                <w:bCs/>
                <w:color w:val="00000A"/>
                <w:sz w:val="22"/>
                <w:szCs w:val="22"/>
              </w:rPr>
              <w:t xml:space="preserve">0 – </w:t>
            </w:r>
            <w:r w:rsidR="00AB3F27">
              <w:rPr>
                <w:rStyle w:val="IntenseReference"/>
                <w:rFonts w:asciiTheme="minorHAnsi" w:hAnsiTheme="minorHAnsi"/>
                <w:bCs/>
                <w:color w:val="00000A"/>
                <w:sz w:val="22"/>
                <w:szCs w:val="22"/>
              </w:rPr>
              <w:t>1</w:t>
            </w:r>
            <w:r>
              <w:rPr>
                <w:rStyle w:val="IntenseReference"/>
                <w:rFonts w:asciiTheme="minorHAnsi" w:hAnsiTheme="minorHAnsi"/>
                <w:bCs/>
                <w:color w:val="00000A"/>
                <w:sz w:val="22"/>
                <w:szCs w:val="22"/>
              </w:rPr>
              <w:t>2</w:t>
            </w:r>
            <w:r w:rsidR="00AE3B66">
              <w:rPr>
                <w:rStyle w:val="IntenseReference"/>
                <w:rFonts w:asciiTheme="minorHAnsi" w:hAnsiTheme="minorHAnsi"/>
                <w:bCs/>
                <w:color w:val="00000A"/>
                <w:sz w:val="22"/>
                <w:szCs w:val="22"/>
              </w:rPr>
              <w:t>:</w:t>
            </w:r>
            <w:r>
              <w:rPr>
                <w:rStyle w:val="IntenseReference"/>
                <w:rFonts w:asciiTheme="minorHAnsi" w:hAnsiTheme="minorHAnsi"/>
                <w:bCs/>
                <w:color w:val="00000A"/>
                <w:sz w:val="22"/>
                <w:szCs w:val="22"/>
              </w:rPr>
              <w:t>3</w:t>
            </w:r>
            <w:r w:rsidR="00AB3F27">
              <w:rPr>
                <w:rStyle w:val="IntenseReference"/>
                <w:rFonts w:asciiTheme="minorHAnsi" w:hAnsiTheme="minorHAnsi"/>
                <w:bCs/>
                <w:color w:val="00000A"/>
                <w:sz w:val="22"/>
                <w:szCs w:val="22"/>
              </w:rPr>
              <w:t>5</w:t>
            </w:r>
          </w:p>
        </w:tc>
        <w:tc>
          <w:tcPr>
            <w:tcW w:w="6120" w:type="dxa"/>
          </w:tcPr>
          <w:p w:rsidR="00CD4614" w:rsidRPr="00AE3B66" w:rsidRDefault="00AE3B66" w:rsidP="00DB7BA4">
            <w:pPr>
              <w:snapToGrid w:val="0"/>
              <w:spacing w:before="0" w:after="0" w:line="100" w:lineRule="atLeast"/>
              <w:rPr>
                <w:rStyle w:val="IntenseReference"/>
                <w:rFonts w:asciiTheme="minorHAnsi" w:hAnsiTheme="minorHAnsi"/>
                <w:color w:val="00000A"/>
                <w:sz w:val="22"/>
                <w:szCs w:val="22"/>
              </w:rPr>
            </w:pPr>
            <w:r>
              <w:rPr>
                <w:rStyle w:val="IntenseReference"/>
                <w:rFonts w:asciiTheme="minorHAnsi" w:hAnsiTheme="minorHAnsi"/>
                <w:color w:val="00000A"/>
                <w:sz w:val="22"/>
                <w:szCs w:val="22"/>
              </w:rPr>
              <w:t>Welcome and Introductions</w:t>
            </w:r>
          </w:p>
        </w:tc>
        <w:tc>
          <w:tcPr>
            <w:tcW w:w="3600" w:type="dxa"/>
          </w:tcPr>
          <w:p w:rsidR="00CD4614" w:rsidRPr="00AE3B66" w:rsidRDefault="00AB3F27">
            <w:pPr>
              <w:snapToGrid w:val="0"/>
              <w:spacing w:before="0" w:after="0" w:line="100" w:lineRule="atLeast"/>
              <w:rPr>
                <w:rFonts w:asciiTheme="minorHAnsi" w:hAnsiTheme="minorHAnsi"/>
                <w:iCs/>
                <w:sz w:val="22"/>
                <w:szCs w:val="22"/>
              </w:rPr>
            </w:pPr>
            <w:r>
              <w:rPr>
                <w:rFonts w:asciiTheme="minorHAnsi" w:hAnsiTheme="minorHAnsi"/>
                <w:iCs/>
                <w:sz w:val="22"/>
                <w:szCs w:val="22"/>
              </w:rPr>
              <w:t>Darren Beckstrand</w:t>
            </w:r>
            <w:r w:rsidR="00DE7BCD">
              <w:rPr>
                <w:rFonts w:asciiTheme="minorHAnsi" w:hAnsiTheme="minorHAnsi"/>
                <w:iCs/>
                <w:sz w:val="22"/>
                <w:szCs w:val="22"/>
              </w:rPr>
              <w:t>, Landslide Technology</w:t>
            </w:r>
          </w:p>
        </w:tc>
      </w:tr>
      <w:tr w:rsidR="00AB3F27" w:rsidRPr="00AE3B66" w:rsidTr="00AB3F27">
        <w:tc>
          <w:tcPr>
            <w:tcW w:w="1435" w:type="dxa"/>
          </w:tcPr>
          <w:p w:rsidR="00AB3F27" w:rsidRDefault="00AB3F27" w:rsidP="00DE7BCD">
            <w:pPr>
              <w:snapToGrid w:val="0"/>
              <w:spacing w:before="0" w:after="0" w:line="100" w:lineRule="atLeast"/>
              <w:rPr>
                <w:rStyle w:val="IntenseReference"/>
                <w:rFonts w:asciiTheme="minorHAnsi" w:hAnsiTheme="minorHAnsi"/>
                <w:bCs/>
                <w:color w:val="00000A"/>
                <w:sz w:val="22"/>
                <w:szCs w:val="22"/>
              </w:rPr>
            </w:pPr>
            <w:r>
              <w:rPr>
                <w:rStyle w:val="IntenseReference"/>
                <w:rFonts w:asciiTheme="minorHAnsi" w:hAnsiTheme="minorHAnsi"/>
                <w:bCs/>
                <w:color w:val="00000A"/>
                <w:sz w:val="22"/>
                <w:szCs w:val="22"/>
              </w:rPr>
              <w:t>1</w:t>
            </w:r>
            <w:r w:rsidR="00DE7BCD">
              <w:rPr>
                <w:rStyle w:val="IntenseReference"/>
                <w:rFonts w:asciiTheme="minorHAnsi" w:hAnsiTheme="minorHAnsi"/>
                <w:bCs/>
                <w:color w:val="00000A"/>
                <w:sz w:val="22"/>
                <w:szCs w:val="22"/>
              </w:rPr>
              <w:t>2</w:t>
            </w:r>
            <w:r>
              <w:rPr>
                <w:rStyle w:val="IntenseReference"/>
                <w:rFonts w:asciiTheme="minorHAnsi" w:hAnsiTheme="minorHAnsi"/>
                <w:bCs/>
                <w:color w:val="00000A"/>
                <w:sz w:val="22"/>
                <w:szCs w:val="22"/>
              </w:rPr>
              <w:t>:</w:t>
            </w:r>
            <w:r w:rsidR="00DE7BCD">
              <w:rPr>
                <w:rStyle w:val="IntenseReference"/>
                <w:rFonts w:asciiTheme="minorHAnsi" w:hAnsiTheme="minorHAnsi"/>
                <w:bCs/>
                <w:color w:val="00000A"/>
                <w:sz w:val="22"/>
                <w:szCs w:val="22"/>
              </w:rPr>
              <w:t>3</w:t>
            </w:r>
            <w:r>
              <w:rPr>
                <w:rStyle w:val="IntenseReference"/>
                <w:rFonts w:asciiTheme="minorHAnsi" w:hAnsiTheme="minorHAnsi"/>
                <w:bCs/>
                <w:color w:val="00000A"/>
                <w:sz w:val="22"/>
                <w:szCs w:val="22"/>
              </w:rPr>
              <w:t>5 – 1</w:t>
            </w:r>
            <w:r w:rsidR="00DE7BCD">
              <w:rPr>
                <w:rStyle w:val="IntenseReference"/>
                <w:rFonts w:asciiTheme="minorHAnsi" w:hAnsiTheme="minorHAnsi"/>
                <w:bCs/>
                <w:color w:val="00000A"/>
                <w:sz w:val="22"/>
                <w:szCs w:val="22"/>
              </w:rPr>
              <w:t>2</w:t>
            </w:r>
            <w:r>
              <w:rPr>
                <w:rStyle w:val="IntenseReference"/>
                <w:rFonts w:asciiTheme="minorHAnsi" w:hAnsiTheme="minorHAnsi"/>
                <w:bCs/>
                <w:color w:val="00000A"/>
                <w:sz w:val="22"/>
                <w:szCs w:val="22"/>
              </w:rPr>
              <w:t>:</w:t>
            </w:r>
            <w:r w:rsidR="00DE7BCD">
              <w:rPr>
                <w:rStyle w:val="IntenseReference"/>
                <w:rFonts w:asciiTheme="minorHAnsi" w:hAnsiTheme="minorHAnsi"/>
                <w:bCs/>
                <w:color w:val="00000A"/>
                <w:sz w:val="22"/>
                <w:szCs w:val="22"/>
              </w:rPr>
              <w:t>5</w:t>
            </w:r>
            <w:r>
              <w:rPr>
                <w:rStyle w:val="IntenseReference"/>
                <w:rFonts w:asciiTheme="minorHAnsi" w:hAnsiTheme="minorHAnsi"/>
                <w:bCs/>
                <w:color w:val="00000A"/>
                <w:sz w:val="22"/>
                <w:szCs w:val="22"/>
              </w:rPr>
              <w:t>0</w:t>
            </w:r>
          </w:p>
        </w:tc>
        <w:tc>
          <w:tcPr>
            <w:tcW w:w="6120" w:type="dxa"/>
          </w:tcPr>
          <w:p w:rsidR="00AB3F27" w:rsidRDefault="00981241" w:rsidP="00DB7BA4">
            <w:pPr>
              <w:snapToGrid w:val="0"/>
              <w:spacing w:before="0" w:after="0" w:line="100" w:lineRule="atLeast"/>
              <w:rPr>
                <w:rStyle w:val="IntenseReference"/>
                <w:rFonts w:asciiTheme="minorHAnsi" w:hAnsiTheme="minorHAnsi"/>
                <w:color w:val="00000A"/>
                <w:sz w:val="22"/>
                <w:szCs w:val="22"/>
              </w:rPr>
            </w:pPr>
            <w:r>
              <w:rPr>
                <w:rStyle w:val="IntenseReference"/>
                <w:rFonts w:asciiTheme="minorHAnsi" w:hAnsiTheme="minorHAnsi"/>
                <w:color w:val="00000A"/>
                <w:sz w:val="22"/>
                <w:szCs w:val="22"/>
              </w:rPr>
              <w:t>GAM Subcommittee Business</w:t>
            </w:r>
          </w:p>
        </w:tc>
        <w:tc>
          <w:tcPr>
            <w:tcW w:w="3600" w:type="dxa"/>
          </w:tcPr>
          <w:p w:rsidR="00AB3F27" w:rsidRDefault="00981241">
            <w:pPr>
              <w:snapToGrid w:val="0"/>
              <w:spacing w:before="0" w:after="0" w:line="100" w:lineRule="atLeast"/>
              <w:rPr>
                <w:rFonts w:asciiTheme="minorHAnsi" w:hAnsiTheme="minorHAnsi"/>
                <w:iCs/>
                <w:sz w:val="22"/>
                <w:szCs w:val="22"/>
              </w:rPr>
            </w:pPr>
            <w:r>
              <w:rPr>
                <w:rFonts w:asciiTheme="minorHAnsi" w:hAnsiTheme="minorHAnsi"/>
                <w:iCs/>
                <w:sz w:val="22"/>
                <w:szCs w:val="22"/>
              </w:rPr>
              <w:t>Scott Anderson</w:t>
            </w:r>
            <w:r w:rsidR="00DE7BCD">
              <w:rPr>
                <w:rFonts w:asciiTheme="minorHAnsi" w:hAnsiTheme="minorHAnsi"/>
                <w:iCs/>
                <w:sz w:val="22"/>
                <w:szCs w:val="22"/>
              </w:rPr>
              <w:t>, BGC Engineering</w:t>
            </w:r>
          </w:p>
        </w:tc>
      </w:tr>
      <w:tr w:rsidR="0009135E" w:rsidRPr="00AE3B66" w:rsidTr="006B4F22">
        <w:tc>
          <w:tcPr>
            <w:tcW w:w="11155" w:type="dxa"/>
            <w:gridSpan w:val="3"/>
          </w:tcPr>
          <w:p w:rsidR="0009135E" w:rsidRPr="0009135E" w:rsidRDefault="0009135E">
            <w:pPr>
              <w:snapToGrid w:val="0"/>
              <w:spacing w:before="0" w:after="0" w:line="100" w:lineRule="atLeast"/>
              <w:rPr>
                <w:rFonts w:asciiTheme="minorHAnsi" w:hAnsiTheme="minorHAnsi"/>
                <w:b/>
                <w:i/>
                <w:iCs/>
                <w:sz w:val="22"/>
                <w:szCs w:val="22"/>
              </w:rPr>
            </w:pPr>
            <w:r w:rsidRPr="0009135E">
              <w:rPr>
                <w:rFonts w:asciiTheme="minorHAnsi" w:hAnsiTheme="minorHAnsi"/>
                <w:b/>
                <w:i/>
                <w:iCs/>
                <w:sz w:val="22"/>
                <w:szCs w:val="22"/>
              </w:rPr>
              <w:t>Presentations</w:t>
            </w:r>
          </w:p>
        </w:tc>
      </w:tr>
      <w:tr w:rsidR="00DE7BCD" w:rsidRPr="00AE3B66" w:rsidTr="00AB3F27">
        <w:tc>
          <w:tcPr>
            <w:tcW w:w="1435" w:type="dxa"/>
          </w:tcPr>
          <w:p w:rsidR="00DE7BCD" w:rsidRDefault="00DE7BCD" w:rsidP="00CB2EDD">
            <w:pPr>
              <w:snapToGrid w:val="0"/>
              <w:spacing w:before="0" w:after="0" w:line="100" w:lineRule="atLeast"/>
              <w:rPr>
                <w:rStyle w:val="IntenseReference"/>
                <w:rFonts w:asciiTheme="minorHAnsi" w:hAnsiTheme="minorHAnsi"/>
                <w:bCs/>
                <w:color w:val="00000A"/>
                <w:sz w:val="22"/>
                <w:szCs w:val="22"/>
              </w:rPr>
            </w:pPr>
            <w:r>
              <w:rPr>
                <w:rStyle w:val="IntenseReference"/>
                <w:rFonts w:asciiTheme="minorHAnsi" w:hAnsiTheme="minorHAnsi"/>
                <w:bCs/>
                <w:color w:val="00000A"/>
                <w:sz w:val="22"/>
                <w:szCs w:val="22"/>
              </w:rPr>
              <w:t>1</w:t>
            </w:r>
            <w:r w:rsidR="00CB2EDD">
              <w:rPr>
                <w:rStyle w:val="IntenseReference"/>
                <w:rFonts w:asciiTheme="minorHAnsi" w:hAnsiTheme="minorHAnsi"/>
                <w:bCs/>
                <w:color w:val="00000A"/>
                <w:sz w:val="22"/>
                <w:szCs w:val="22"/>
              </w:rPr>
              <w:t>2</w:t>
            </w:r>
            <w:r>
              <w:rPr>
                <w:rStyle w:val="IntenseReference"/>
                <w:rFonts w:asciiTheme="minorHAnsi" w:hAnsiTheme="minorHAnsi"/>
                <w:bCs/>
                <w:color w:val="00000A"/>
                <w:sz w:val="22"/>
                <w:szCs w:val="22"/>
              </w:rPr>
              <w:t>:</w:t>
            </w:r>
            <w:r w:rsidR="00CB2EDD">
              <w:rPr>
                <w:rStyle w:val="IntenseReference"/>
                <w:rFonts w:asciiTheme="minorHAnsi" w:hAnsiTheme="minorHAnsi"/>
                <w:bCs/>
                <w:color w:val="00000A"/>
                <w:sz w:val="22"/>
                <w:szCs w:val="22"/>
              </w:rPr>
              <w:t>50</w:t>
            </w:r>
            <w:r>
              <w:rPr>
                <w:rStyle w:val="IntenseReference"/>
                <w:rFonts w:asciiTheme="minorHAnsi" w:hAnsiTheme="minorHAnsi"/>
                <w:bCs/>
                <w:color w:val="00000A"/>
                <w:sz w:val="22"/>
                <w:szCs w:val="22"/>
              </w:rPr>
              <w:t xml:space="preserve"> – 13:</w:t>
            </w:r>
            <w:r w:rsidR="00CB2EDD">
              <w:rPr>
                <w:rStyle w:val="IntenseReference"/>
                <w:rFonts w:asciiTheme="minorHAnsi" w:hAnsiTheme="minorHAnsi"/>
                <w:bCs/>
                <w:color w:val="00000A"/>
                <w:sz w:val="22"/>
                <w:szCs w:val="22"/>
              </w:rPr>
              <w:t>25</w:t>
            </w:r>
          </w:p>
        </w:tc>
        <w:tc>
          <w:tcPr>
            <w:tcW w:w="6120" w:type="dxa"/>
          </w:tcPr>
          <w:p w:rsidR="00DE7BCD" w:rsidRDefault="00DE7BCD" w:rsidP="00DE7BCD">
            <w:pPr>
              <w:snapToGrid w:val="0"/>
              <w:spacing w:before="0" w:after="0" w:line="100" w:lineRule="atLeast"/>
              <w:rPr>
                <w:rStyle w:val="IntenseReference"/>
                <w:rFonts w:asciiTheme="minorHAnsi" w:hAnsiTheme="minorHAnsi"/>
                <w:color w:val="00000A"/>
                <w:sz w:val="22"/>
                <w:szCs w:val="22"/>
              </w:rPr>
            </w:pPr>
            <w:r w:rsidRPr="00DE7BCD">
              <w:rPr>
                <w:rStyle w:val="IntenseReference"/>
                <w:rFonts w:asciiTheme="minorHAnsi" w:hAnsiTheme="minorHAnsi"/>
                <w:color w:val="00000A"/>
                <w:sz w:val="22"/>
                <w:szCs w:val="22"/>
              </w:rPr>
              <w:t xml:space="preserve">The Unstable Slope Management Program: A </w:t>
            </w:r>
            <w:r>
              <w:rPr>
                <w:rStyle w:val="IntenseReference"/>
                <w:rFonts w:asciiTheme="minorHAnsi" w:hAnsiTheme="minorHAnsi"/>
                <w:color w:val="00000A"/>
                <w:sz w:val="22"/>
                <w:szCs w:val="22"/>
              </w:rPr>
              <w:t>T</w:t>
            </w:r>
            <w:r w:rsidRPr="00DE7BCD">
              <w:rPr>
                <w:rStyle w:val="IntenseReference"/>
                <w:rFonts w:asciiTheme="minorHAnsi" w:hAnsiTheme="minorHAnsi"/>
                <w:color w:val="00000A"/>
                <w:sz w:val="22"/>
                <w:szCs w:val="22"/>
              </w:rPr>
              <w:t>ool for Federal Land</w:t>
            </w:r>
            <w:r>
              <w:rPr>
                <w:rStyle w:val="IntenseReference"/>
                <w:rFonts w:asciiTheme="minorHAnsi" w:hAnsiTheme="minorHAnsi"/>
                <w:color w:val="00000A"/>
                <w:sz w:val="22"/>
                <w:szCs w:val="22"/>
              </w:rPr>
              <w:t xml:space="preserve"> Management Agencies and Beyond</w:t>
            </w:r>
          </w:p>
          <w:p w:rsidR="00DE7BCD" w:rsidRPr="0009135E" w:rsidRDefault="00DE7BCD" w:rsidP="0009135E">
            <w:pPr>
              <w:snapToGrid w:val="0"/>
              <w:spacing w:before="0" w:after="0" w:line="100" w:lineRule="atLeast"/>
              <w:ind w:left="162"/>
              <w:rPr>
                <w:rStyle w:val="IntenseReference"/>
                <w:rFonts w:asciiTheme="minorHAnsi" w:hAnsiTheme="minorHAnsi"/>
                <w:i/>
                <w:color w:val="00000A"/>
                <w:sz w:val="22"/>
                <w:szCs w:val="22"/>
              </w:rPr>
            </w:pPr>
            <w:r w:rsidRPr="0009135E">
              <w:rPr>
                <w:rStyle w:val="IntenseReference"/>
                <w:rFonts w:asciiTheme="minorHAnsi" w:hAnsiTheme="minorHAnsi"/>
                <w:i/>
                <w:color w:val="00000A"/>
                <w:sz w:val="22"/>
                <w:szCs w:val="22"/>
              </w:rPr>
              <w:t>The Federal Highway Administration has completed an unstable slope inventory and assessment tool for Federal Land Management Agencies, including comprehensive rating criteria, digital applications, and online mapping tools.</w:t>
            </w:r>
          </w:p>
        </w:tc>
        <w:tc>
          <w:tcPr>
            <w:tcW w:w="3600" w:type="dxa"/>
          </w:tcPr>
          <w:p w:rsidR="00DE7BCD" w:rsidRDefault="0009135E">
            <w:pPr>
              <w:snapToGrid w:val="0"/>
              <w:spacing w:before="0" w:after="0" w:line="100" w:lineRule="atLeast"/>
              <w:rPr>
                <w:rFonts w:asciiTheme="minorHAnsi" w:hAnsiTheme="minorHAnsi"/>
                <w:iCs/>
                <w:sz w:val="22"/>
                <w:szCs w:val="22"/>
              </w:rPr>
            </w:pPr>
            <w:r>
              <w:rPr>
                <w:rFonts w:asciiTheme="minorHAnsi" w:hAnsiTheme="minorHAnsi"/>
                <w:iCs/>
                <w:sz w:val="22"/>
                <w:szCs w:val="22"/>
              </w:rPr>
              <w:t>Doug Anderson, Western Federal Lands Division of the Federal Highway Administration</w:t>
            </w:r>
          </w:p>
        </w:tc>
      </w:tr>
      <w:tr w:rsidR="0009135E" w:rsidRPr="00AE3B66" w:rsidTr="00AB3F27">
        <w:tc>
          <w:tcPr>
            <w:tcW w:w="1435" w:type="dxa"/>
          </w:tcPr>
          <w:p w:rsidR="0009135E" w:rsidRDefault="0009135E" w:rsidP="00CB2EDD">
            <w:pPr>
              <w:snapToGrid w:val="0"/>
              <w:spacing w:before="0" w:after="0" w:line="100" w:lineRule="atLeast"/>
              <w:rPr>
                <w:rStyle w:val="IntenseReference"/>
                <w:rFonts w:asciiTheme="minorHAnsi" w:hAnsiTheme="minorHAnsi"/>
                <w:bCs/>
                <w:color w:val="00000A"/>
                <w:sz w:val="22"/>
                <w:szCs w:val="22"/>
              </w:rPr>
            </w:pPr>
            <w:r>
              <w:rPr>
                <w:rStyle w:val="IntenseReference"/>
                <w:rFonts w:asciiTheme="minorHAnsi" w:hAnsiTheme="minorHAnsi"/>
                <w:bCs/>
                <w:color w:val="00000A"/>
                <w:sz w:val="22"/>
                <w:szCs w:val="22"/>
              </w:rPr>
              <w:t>13:</w:t>
            </w:r>
            <w:r w:rsidR="00CB2EDD">
              <w:rPr>
                <w:rStyle w:val="IntenseReference"/>
                <w:rFonts w:asciiTheme="minorHAnsi" w:hAnsiTheme="minorHAnsi"/>
                <w:bCs/>
                <w:color w:val="00000A"/>
                <w:sz w:val="22"/>
                <w:szCs w:val="22"/>
              </w:rPr>
              <w:t>25</w:t>
            </w:r>
            <w:r>
              <w:rPr>
                <w:rStyle w:val="IntenseReference"/>
                <w:rFonts w:asciiTheme="minorHAnsi" w:hAnsiTheme="minorHAnsi"/>
                <w:bCs/>
                <w:color w:val="00000A"/>
                <w:sz w:val="22"/>
                <w:szCs w:val="22"/>
              </w:rPr>
              <w:t xml:space="preserve"> – 14:</w:t>
            </w:r>
            <w:r w:rsidR="00CB2EDD">
              <w:rPr>
                <w:rStyle w:val="IntenseReference"/>
                <w:rFonts w:asciiTheme="minorHAnsi" w:hAnsiTheme="minorHAnsi"/>
                <w:bCs/>
                <w:color w:val="00000A"/>
                <w:sz w:val="22"/>
                <w:szCs w:val="22"/>
              </w:rPr>
              <w:t>00</w:t>
            </w:r>
          </w:p>
        </w:tc>
        <w:tc>
          <w:tcPr>
            <w:tcW w:w="6120" w:type="dxa"/>
          </w:tcPr>
          <w:p w:rsidR="0009135E" w:rsidRDefault="0009135E" w:rsidP="00DE7BCD">
            <w:pPr>
              <w:snapToGrid w:val="0"/>
              <w:spacing w:before="0" w:after="0" w:line="100" w:lineRule="atLeast"/>
              <w:rPr>
                <w:rStyle w:val="IntenseReference"/>
                <w:rFonts w:asciiTheme="minorHAnsi" w:hAnsiTheme="minorHAnsi"/>
                <w:color w:val="00000A"/>
                <w:sz w:val="22"/>
                <w:szCs w:val="22"/>
              </w:rPr>
            </w:pPr>
            <w:r w:rsidRPr="0009135E">
              <w:rPr>
                <w:rStyle w:val="IntenseReference"/>
                <w:rFonts w:asciiTheme="minorHAnsi" w:hAnsiTheme="minorHAnsi"/>
                <w:color w:val="00000A"/>
                <w:sz w:val="22"/>
                <w:szCs w:val="22"/>
              </w:rPr>
              <w:t>Montana’s Rock Slope Asset Management Program (RAMP)</w:t>
            </w:r>
          </w:p>
          <w:p w:rsidR="0009135E" w:rsidRPr="0009135E" w:rsidRDefault="0009135E" w:rsidP="0009135E">
            <w:pPr>
              <w:snapToGrid w:val="0"/>
              <w:spacing w:before="0" w:after="0" w:line="100" w:lineRule="atLeast"/>
              <w:ind w:left="162"/>
              <w:rPr>
                <w:rStyle w:val="IntenseReference"/>
                <w:rFonts w:asciiTheme="minorHAnsi" w:hAnsiTheme="minorHAnsi"/>
                <w:i/>
                <w:color w:val="00000A"/>
                <w:sz w:val="22"/>
                <w:szCs w:val="22"/>
              </w:rPr>
            </w:pPr>
            <w:r w:rsidRPr="0009135E">
              <w:rPr>
                <w:rStyle w:val="IntenseReference"/>
                <w:rFonts w:asciiTheme="minorHAnsi" w:hAnsiTheme="minorHAnsi"/>
                <w:i/>
                <w:color w:val="00000A"/>
                <w:sz w:val="22"/>
                <w:szCs w:val="22"/>
              </w:rPr>
              <w:t>MDT’s comprehensive RAMP Program combines TAM principles (i.e. deterioration, Return-on-investment and other fiscal modeling) with technical decision support tools to assist policy makers with setting budgets, planners to group rock slope improvements with nearby projects, and geotechnical personnel with reducing user and Department risk due to rock slopes.</w:t>
            </w:r>
          </w:p>
        </w:tc>
        <w:tc>
          <w:tcPr>
            <w:tcW w:w="3600" w:type="dxa"/>
          </w:tcPr>
          <w:p w:rsidR="0009135E" w:rsidRDefault="0009135E">
            <w:pPr>
              <w:snapToGrid w:val="0"/>
              <w:spacing w:before="0" w:after="0" w:line="100" w:lineRule="atLeast"/>
              <w:rPr>
                <w:rFonts w:asciiTheme="minorHAnsi" w:hAnsiTheme="minorHAnsi"/>
                <w:iCs/>
                <w:sz w:val="22"/>
                <w:szCs w:val="22"/>
              </w:rPr>
            </w:pPr>
            <w:r>
              <w:rPr>
                <w:rFonts w:asciiTheme="minorHAnsi" w:hAnsiTheme="minorHAnsi"/>
                <w:iCs/>
                <w:sz w:val="22"/>
                <w:szCs w:val="22"/>
              </w:rPr>
              <w:t>Jeff Jackson, Montana Department of Transportation</w:t>
            </w:r>
          </w:p>
        </w:tc>
      </w:tr>
      <w:tr w:rsidR="00CB2EDD" w:rsidRPr="00AE3B66" w:rsidTr="0009723F">
        <w:tc>
          <w:tcPr>
            <w:tcW w:w="1435" w:type="dxa"/>
          </w:tcPr>
          <w:p w:rsidR="00CB2EDD" w:rsidRDefault="00CB2EDD" w:rsidP="00CB2EDD">
            <w:pPr>
              <w:snapToGrid w:val="0"/>
              <w:spacing w:before="0" w:after="0" w:line="100" w:lineRule="atLeast"/>
              <w:rPr>
                <w:rStyle w:val="IntenseReference"/>
                <w:rFonts w:asciiTheme="minorHAnsi" w:hAnsiTheme="minorHAnsi"/>
                <w:bCs/>
                <w:color w:val="00000A"/>
                <w:sz w:val="22"/>
                <w:szCs w:val="22"/>
              </w:rPr>
            </w:pPr>
            <w:r>
              <w:rPr>
                <w:rStyle w:val="IntenseReference"/>
                <w:rFonts w:asciiTheme="minorHAnsi" w:hAnsiTheme="minorHAnsi"/>
                <w:bCs/>
                <w:color w:val="00000A"/>
                <w:sz w:val="22"/>
                <w:szCs w:val="22"/>
              </w:rPr>
              <w:t>14:00 – 14:35</w:t>
            </w:r>
          </w:p>
        </w:tc>
        <w:tc>
          <w:tcPr>
            <w:tcW w:w="6120" w:type="dxa"/>
          </w:tcPr>
          <w:p w:rsidR="00CB2EDD" w:rsidRDefault="005625FC" w:rsidP="0009723F">
            <w:pPr>
              <w:snapToGrid w:val="0"/>
              <w:spacing w:before="0" w:after="0" w:line="100" w:lineRule="atLeast"/>
              <w:rPr>
                <w:rStyle w:val="IntenseReference"/>
                <w:rFonts w:asciiTheme="minorHAnsi" w:hAnsiTheme="minorHAnsi"/>
                <w:color w:val="00000A"/>
                <w:sz w:val="22"/>
                <w:szCs w:val="22"/>
              </w:rPr>
            </w:pPr>
            <w:r w:rsidRPr="005625FC">
              <w:rPr>
                <w:rStyle w:val="IntenseReference"/>
                <w:rFonts w:asciiTheme="minorHAnsi" w:hAnsiTheme="minorHAnsi"/>
                <w:color w:val="00000A"/>
                <w:sz w:val="22"/>
                <w:szCs w:val="22"/>
              </w:rPr>
              <w:t>Applications of Remote Monitoring Technologies to GAM</w:t>
            </w:r>
          </w:p>
          <w:p w:rsidR="005625FC" w:rsidRDefault="005625FC" w:rsidP="00837FA8">
            <w:pPr>
              <w:snapToGrid w:val="0"/>
              <w:spacing w:before="0" w:after="0" w:line="100" w:lineRule="atLeast"/>
              <w:ind w:left="162"/>
              <w:rPr>
                <w:rStyle w:val="IntenseReference"/>
                <w:rFonts w:asciiTheme="minorHAnsi" w:hAnsiTheme="minorHAnsi"/>
                <w:color w:val="00000A"/>
                <w:sz w:val="22"/>
                <w:szCs w:val="22"/>
              </w:rPr>
            </w:pPr>
            <w:r w:rsidRPr="005625FC">
              <w:rPr>
                <w:rFonts w:asciiTheme="minorHAnsi" w:hAnsiTheme="minorHAnsi"/>
                <w:i/>
                <w:iCs/>
                <w:color w:val="00000A"/>
                <w:sz w:val="22"/>
                <w:szCs w:val="22"/>
              </w:rPr>
              <w:t xml:space="preserve">A review of various </w:t>
            </w:r>
            <w:r>
              <w:rPr>
                <w:rFonts w:asciiTheme="minorHAnsi" w:hAnsiTheme="minorHAnsi"/>
                <w:i/>
                <w:iCs/>
                <w:color w:val="00000A"/>
                <w:sz w:val="22"/>
                <w:szCs w:val="22"/>
              </w:rPr>
              <w:t xml:space="preserve">remote sensing and </w:t>
            </w:r>
            <w:r w:rsidRPr="005625FC">
              <w:rPr>
                <w:rFonts w:asciiTheme="minorHAnsi" w:hAnsiTheme="minorHAnsi"/>
                <w:i/>
                <w:iCs/>
                <w:color w:val="00000A"/>
                <w:sz w:val="22"/>
                <w:szCs w:val="22"/>
              </w:rPr>
              <w:t>monitoring methods and techniques for managing geotechnical assets</w:t>
            </w:r>
            <w:r>
              <w:rPr>
                <w:rFonts w:asciiTheme="minorHAnsi" w:hAnsiTheme="minorHAnsi"/>
                <w:i/>
                <w:iCs/>
                <w:color w:val="00000A"/>
                <w:sz w:val="22"/>
                <w:szCs w:val="22"/>
              </w:rPr>
              <w:t>.</w:t>
            </w:r>
          </w:p>
        </w:tc>
        <w:tc>
          <w:tcPr>
            <w:tcW w:w="3600" w:type="dxa"/>
          </w:tcPr>
          <w:p w:rsidR="00CB2EDD" w:rsidRDefault="00CB2EDD" w:rsidP="0009723F">
            <w:pPr>
              <w:snapToGrid w:val="0"/>
              <w:spacing w:before="0" w:after="0" w:line="100" w:lineRule="atLeast"/>
              <w:rPr>
                <w:rFonts w:asciiTheme="minorHAnsi" w:hAnsiTheme="minorHAnsi"/>
                <w:iCs/>
                <w:sz w:val="22"/>
                <w:szCs w:val="22"/>
              </w:rPr>
            </w:pPr>
            <w:r>
              <w:rPr>
                <w:rFonts w:asciiTheme="minorHAnsi" w:hAnsiTheme="minorHAnsi"/>
                <w:iCs/>
                <w:sz w:val="22"/>
                <w:szCs w:val="22"/>
              </w:rPr>
              <w:t xml:space="preserve">Jean </w:t>
            </w:r>
            <w:r w:rsidRPr="00CB2EDD">
              <w:rPr>
                <w:rFonts w:asciiTheme="minorHAnsi" w:hAnsiTheme="minorHAnsi"/>
                <w:iCs/>
                <w:sz w:val="22"/>
                <w:szCs w:val="22"/>
              </w:rPr>
              <w:t>Hutchinson</w:t>
            </w:r>
            <w:r>
              <w:rPr>
                <w:rFonts w:asciiTheme="minorHAnsi" w:hAnsiTheme="minorHAnsi"/>
                <w:iCs/>
                <w:sz w:val="22"/>
                <w:szCs w:val="22"/>
              </w:rPr>
              <w:t>, Univ. of Queens</w:t>
            </w:r>
          </w:p>
        </w:tc>
      </w:tr>
      <w:tr w:rsidR="0009135E" w:rsidRPr="00AE3B66" w:rsidTr="00AB3F27">
        <w:tc>
          <w:tcPr>
            <w:tcW w:w="1435" w:type="dxa"/>
          </w:tcPr>
          <w:p w:rsidR="0009135E" w:rsidRDefault="0009135E" w:rsidP="00CB2EDD">
            <w:pPr>
              <w:snapToGrid w:val="0"/>
              <w:spacing w:before="0" w:after="0" w:line="100" w:lineRule="atLeast"/>
              <w:rPr>
                <w:rStyle w:val="IntenseReference"/>
                <w:rFonts w:asciiTheme="minorHAnsi" w:hAnsiTheme="minorHAnsi"/>
                <w:bCs/>
                <w:color w:val="00000A"/>
                <w:sz w:val="22"/>
                <w:szCs w:val="22"/>
              </w:rPr>
            </w:pPr>
            <w:r>
              <w:rPr>
                <w:rStyle w:val="IntenseReference"/>
                <w:rFonts w:asciiTheme="minorHAnsi" w:hAnsiTheme="minorHAnsi"/>
                <w:bCs/>
                <w:color w:val="00000A"/>
                <w:sz w:val="22"/>
                <w:szCs w:val="22"/>
              </w:rPr>
              <w:t>14:</w:t>
            </w:r>
            <w:r w:rsidR="00CB2EDD">
              <w:rPr>
                <w:rStyle w:val="IntenseReference"/>
                <w:rFonts w:asciiTheme="minorHAnsi" w:hAnsiTheme="minorHAnsi"/>
                <w:bCs/>
                <w:color w:val="00000A"/>
                <w:sz w:val="22"/>
                <w:szCs w:val="22"/>
              </w:rPr>
              <w:t>3</w:t>
            </w:r>
            <w:r>
              <w:rPr>
                <w:rStyle w:val="IntenseReference"/>
                <w:rFonts w:asciiTheme="minorHAnsi" w:hAnsiTheme="minorHAnsi"/>
                <w:bCs/>
                <w:color w:val="00000A"/>
                <w:sz w:val="22"/>
                <w:szCs w:val="22"/>
              </w:rPr>
              <w:t>5 – 1</w:t>
            </w:r>
            <w:r w:rsidR="00CB2EDD">
              <w:rPr>
                <w:rStyle w:val="IntenseReference"/>
                <w:rFonts w:asciiTheme="minorHAnsi" w:hAnsiTheme="minorHAnsi"/>
                <w:bCs/>
                <w:color w:val="00000A"/>
                <w:sz w:val="22"/>
                <w:szCs w:val="22"/>
              </w:rPr>
              <w:t>5</w:t>
            </w:r>
            <w:r>
              <w:rPr>
                <w:rStyle w:val="IntenseReference"/>
                <w:rFonts w:asciiTheme="minorHAnsi" w:hAnsiTheme="minorHAnsi"/>
                <w:bCs/>
                <w:color w:val="00000A"/>
                <w:sz w:val="22"/>
                <w:szCs w:val="22"/>
              </w:rPr>
              <w:t>:</w:t>
            </w:r>
            <w:r w:rsidR="00CB2EDD">
              <w:rPr>
                <w:rStyle w:val="IntenseReference"/>
                <w:rFonts w:asciiTheme="minorHAnsi" w:hAnsiTheme="minorHAnsi"/>
                <w:bCs/>
                <w:color w:val="00000A"/>
                <w:sz w:val="22"/>
                <w:szCs w:val="22"/>
              </w:rPr>
              <w:t>00</w:t>
            </w:r>
          </w:p>
        </w:tc>
        <w:tc>
          <w:tcPr>
            <w:tcW w:w="6120" w:type="dxa"/>
          </w:tcPr>
          <w:p w:rsidR="0009135E" w:rsidRPr="0009135E" w:rsidRDefault="0009135E" w:rsidP="00DE7BCD">
            <w:pPr>
              <w:snapToGrid w:val="0"/>
              <w:spacing w:before="0" w:after="0" w:line="100" w:lineRule="atLeast"/>
              <w:rPr>
                <w:rStyle w:val="IntenseReference"/>
                <w:rFonts w:asciiTheme="minorHAnsi" w:hAnsiTheme="minorHAnsi"/>
                <w:color w:val="00000A"/>
                <w:sz w:val="22"/>
                <w:szCs w:val="22"/>
              </w:rPr>
            </w:pPr>
            <w:r>
              <w:rPr>
                <w:rStyle w:val="IntenseReference"/>
                <w:rFonts w:asciiTheme="minorHAnsi" w:hAnsiTheme="minorHAnsi"/>
                <w:color w:val="00000A"/>
                <w:sz w:val="22"/>
                <w:szCs w:val="22"/>
              </w:rPr>
              <w:t>Break</w:t>
            </w:r>
          </w:p>
        </w:tc>
        <w:tc>
          <w:tcPr>
            <w:tcW w:w="3600" w:type="dxa"/>
          </w:tcPr>
          <w:p w:rsidR="0009135E" w:rsidRDefault="0009135E">
            <w:pPr>
              <w:snapToGrid w:val="0"/>
              <w:spacing w:before="0" w:after="0" w:line="100" w:lineRule="atLeast"/>
              <w:rPr>
                <w:rFonts w:asciiTheme="minorHAnsi" w:hAnsiTheme="minorHAnsi"/>
                <w:iCs/>
                <w:sz w:val="22"/>
                <w:szCs w:val="22"/>
              </w:rPr>
            </w:pPr>
          </w:p>
        </w:tc>
      </w:tr>
      <w:tr w:rsidR="00CB2EDD" w:rsidRPr="00AE3B66" w:rsidTr="00AB3F27">
        <w:tc>
          <w:tcPr>
            <w:tcW w:w="1435" w:type="dxa"/>
          </w:tcPr>
          <w:p w:rsidR="00CB2EDD" w:rsidRDefault="00CB2EDD" w:rsidP="00CB2EDD">
            <w:pPr>
              <w:snapToGrid w:val="0"/>
              <w:spacing w:before="0" w:after="0" w:line="100" w:lineRule="atLeast"/>
              <w:rPr>
                <w:rStyle w:val="IntenseReference"/>
                <w:rFonts w:asciiTheme="minorHAnsi" w:hAnsiTheme="minorHAnsi"/>
                <w:bCs/>
                <w:color w:val="00000A"/>
                <w:sz w:val="22"/>
                <w:szCs w:val="22"/>
              </w:rPr>
            </w:pPr>
            <w:r>
              <w:rPr>
                <w:rStyle w:val="IntenseReference"/>
                <w:rFonts w:asciiTheme="minorHAnsi" w:hAnsiTheme="minorHAnsi"/>
                <w:bCs/>
                <w:color w:val="00000A"/>
                <w:sz w:val="22"/>
                <w:szCs w:val="22"/>
              </w:rPr>
              <w:t>15:00 – 15:35</w:t>
            </w:r>
          </w:p>
        </w:tc>
        <w:tc>
          <w:tcPr>
            <w:tcW w:w="6120" w:type="dxa"/>
          </w:tcPr>
          <w:p w:rsidR="00CB2EDD" w:rsidRDefault="005625FC" w:rsidP="00DE7BCD">
            <w:pPr>
              <w:snapToGrid w:val="0"/>
              <w:spacing w:before="0" w:after="0" w:line="100" w:lineRule="atLeast"/>
              <w:rPr>
                <w:rStyle w:val="IntenseReference"/>
                <w:rFonts w:asciiTheme="minorHAnsi" w:hAnsiTheme="minorHAnsi"/>
                <w:color w:val="00000A"/>
                <w:sz w:val="22"/>
                <w:szCs w:val="22"/>
              </w:rPr>
            </w:pPr>
            <w:r w:rsidRPr="005625FC">
              <w:rPr>
                <w:rStyle w:val="IntenseReference"/>
                <w:rFonts w:asciiTheme="minorHAnsi" w:hAnsiTheme="minorHAnsi"/>
                <w:color w:val="00000A"/>
                <w:sz w:val="22"/>
                <w:szCs w:val="22"/>
              </w:rPr>
              <w:t>Legislating Geotechnical Asset Management: Lessons Learned</w:t>
            </w:r>
          </w:p>
          <w:p w:rsidR="005625FC" w:rsidRDefault="005625FC" w:rsidP="00837FA8">
            <w:pPr>
              <w:snapToGrid w:val="0"/>
              <w:spacing w:before="0" w:after="0" w:line="100" w:lineRule="atLeast"/>
              <w:ind w:left="162"/>
              <w:rPr>
                <w:rStyle w:val="IntenseReference"/>
                <w:rFonts w:asciiTheme="minorHAnsi" w:hAnsiTheme="minorHAnsi"/>
                <w:color w:val="00000A"/>
                <w:sz w:val="22"/>
                <w:szCs w:val="22"/>
              </w:rPr>
            </w:pPr>
            <w:r w:rsidRPr="005625FC">
              <w:rPr>
                <w:rFonts w:asciiTheme="minorHAnsi" w:hAnsiTheme="minorHAnsi"/>
                <w:i/>
                <w:iCs/>
                <w:color w:val="00000A"/>
                <w:sz w:val="22"/>
                <w:szCs w:val="22"/>
              </w:rPr>
              <w:t>An accounting of efforts to include management of geotechnical assets into a Minnesota House of Representatives Bill and the lessons learned.</w:t>
            </w:r>
          </w:p>
        </w:tc>
        <w:tc>
          <w:tcPr>
            <w:tcW w:w="3600" w:type="dxa"/>
          </w:tcPr>
          <w:p w:rsidR="00CB2EDD" w:rsidRDefault="00CB2EDD" w:rsidP="00740BDF">
            <w:pPr>
              <w:snapToGrid w:val="0"/>
              <w:spacing w:before="0" w:after="0" w:line="100" w:lineRule="atLeast"/>
              <w:rPr>
                <w:rFonts w:asciiTheme="minorHAnsi" w:hAnsiTheme="minorHAnsi"/>
                <w:iCs/>
                <w:sz w:val="22"/>
                <w:szCs w:val="22"/>
              </w:rPr>
            </w:pPr>
            <w:r>
              <w:rPr>
                <w:rFonts w:asciiTheme="minorHAnsi" w:hAnsiTheme="minorHAnsi"/>
                <w:iCs/>
                <w:sz w:val="22"/>
                <w:szCs w:val="22"/>
              </w:rPr>
              <w:t xml:space="preserve">John </w:t>
            </w:r>
            <w:r w:rsidRPr="00CB2EDD">
              <w:rPr>
                <w:rFonts w:asciiTheme="minorHAnsi" w:hAnsiTheme="minorHAnsi"/>
                <w:iCs/>
                <w:sz w:val="22"/>
                <w:szCs w:val="22"/>
              </w:rPr>
              <w:t>Siekmeier</w:t>
            </w:r>
            <w:r>
              <w:rPr>
                <w:rFonts w:asciiTheme="minorHAnsi" w:hAnsiTheme="minorHAnsi"/>
                <w:iCs/>
                <w:sz w:val="22"/>
                <w:szCs w:val="22"/>
              </w:rPr>
              <w:t xml:space="preserve">, </w:t>
            </w:r>
            <w:r w:rsidRPr="00CB2EDD">
              <w:rPr>
                <w:rFonts w:asciiTheme="minorHAnsi" w:hAnsiTheme="minorHAnsi"/>
                <w:iCs/>
                <w:sz w:val="22"/>
                <w:szCs w:val="22"/>
              </w:rPr>
              <w:t>Minnesota House of Representatives</w:t>
            </w:r>
            <w:bookmarkStart w:id="0" w:name="_GoBack"/>
            <w:bookmarkEnd w:id="0"/>
          </w:p>
        </w:tc>
      </w:tr>
      <w:tr w:rsidR="0009135E" w:rsidRPr="00AE3B66" w:rsidTr="00AB3F27">
        <w:tc>
          <w:tcPr>
            <w:tcW w:w="1435" w:type="dxa"/>
          </w:tcPr>
          <w:p w:rsidR="0009135E" w:rsidRDefault="0009135E" w:rsidP="009A35E4">
            <w:pPr>
              <w:snapToGrid w:val="0"/>
              <w:spacing w:before="0" w:after="0" w:line="100" w:lineRule="atLeast"/>
              <w:rPr>
                <w:rStyle w:val="IntenseReference"/>
                <w:rFonts w:asciiTheme="minorHAnsi" w:hAnsiTheme="minorHAnsi"/>
                <w:bCs/>
                <w:color w:val="00000A"/>
                <w:sz w:val="22"/>
                <w:szCs w:val="22"/>
              </w:rPr>
            </w:pPr>
            <w:r>
              <w:rPr>
                <w:rStyle w:val="IntenseReference"/>
                <w:rFonts w:asciiTheme="minorHAnsi" w:hAnsiTheme="minorHAnsi"/>
                <w:bCs/>
                <w:color w:val="00000A"/>
                <w:sz w:val="22"/>
                <w:szCs w:val="22"/>
              </w:rPr>
              <w:t>15:</w:t>
            </w:r>
            <w:r w:rsidR="00CB2EDD">
              <w:rPr>
                <w:rStyle w:val="IntenseReference"/>
                <w:rFonts w:asciiTheme="minorHAnsi" w:hAnsiTheme="minorHAnsi"/>
                <w:bCs/>
                <w:color w:val="00000A"/>
                <w:sz w:val="22"/>
                <w:szCs w:val="22"/>
              </w:rPr>
              <w:t>35</w:t>
            </w:r>
            <w:r w:rsidR="00F56984">
              <w:rPr>
                <w:rStyle w:val="IntenseReference"/>
                <w:rFonts w:asciiTheme="minorHAnsi" w:hAnsiTheme="minorHAnsi"/>
                <w:bCs/>
                <w:color w:val="00000A"/>
                <w:sz w:val="22"/>
                <w:szCs w:val="22"/>
              </w:rPr>
              <w:t xml:space="preserve"> – </w:t>
            </w:r>
            <w:r>
              <w:rPr>
                <w:rStyle w:val="IntenseReference"/>
                <w:rFonts w:asciiTheme="minorHAnsi" w:hAnsiTheme="minorHAnsi"/>
                <w:bCs/>
                <w:color w:val="00000A"/>
                <w:sz w:val="22"/>
                <w:szCs w:val="22"/>
              </w:rPr>
              <w:t>1</w:t>
            </w:r>
            <w:r w:rsidR="009A35E4">
              <w:rPr>
                <w:rStyle w:val="IntenseReference"/>
                <w:rFonts w:asciiTheme="minorHAnsi" w:hAnsiTheme="minorHAnsi"/>
                <w:bCs/>
                <w:color w:val="00000A"/>
                <w:sz w:val="22"/>
                <w:szCs w:val="22"/>
              </w:rPr>
              <w:t>6</w:t>
            </w:r>
            <w:r>
              <w:rPr>
                <w:rStyle w:val="IntenseReference"/>
                <w:rFonts w:asciiTheme="minorHAnsi" w:hAnsiTheme="minorHAnsi"/>
                <w:bCs/>
                <w:color w:val="00000A"/>
                <w:sz w:val="22"/>
                <w:szCs w:val="22"/>
              </w:rPr>
              <w:t>:</w:t>
            </w:r>
            <w:r w:rsidR="00CB2EDD">
              <w:rPr>
                <w:rStyle w:val="IntenseReference"/>
                <w:rFonts w:asciiTheme="minorHAnsi" w:hAnsiTheme="minorHAnsi"/>
                <w:bCs/>
                <w:color w:val="00000A"/>
                <w:sz w:val="22"/>
                <w:szCs w:val="22"/>
              </w:rPr>
              <w:t>10</w:t>
            </w:r>
          </w:p>
        </w:tc>
        <w:tc>
          <w:tcPr>
            <w:tcW w:w="6120" w:type="dxa"/>
          </w:tcPr>
          <w:p w:rsidR="0009135E" w:rsidRDefault="0009135E" w:rsidP="00DE7BCD">
            <w:pPr>
              <w:snapToGrid w:val="0"/>
              <w:spacing w:before="0" w:after="0" w:line="100" w:lineRule="atLeast"/>
              <w:rPr>
                <w:rStyle w:val="IntenseReference"/>
                <w:rFonts w:asciiTheme="minorHAnsi" w:hAnsiTheme="minorHAnsi"/>
                <w:color w:val="00000A"/>
                <w:sz w:val="22"/>
                <w:szCs w:val="22"/>
              </w:rPr>
            </w:pPr>
            <w:r>
              <w:rPr>
                <w:rStyle w:val="IntenseReference"/>
                <w:rFonts w:asciiTheme="minorHAnsi" w:hAnsiTheme="minorHAnsi"/>
                <w:color w:val="00000A"/>
                <w:sz w:val="22"/>
                <w:szCs w:val="22"/>
              </w:rPr>
              <w:t>Update on the NCHRP GAM Implementation Manual</w:t>
            </w:r>
          </w:p>
          <w:p w:rsidR="001B6E9F" w:rsidRDefault="001B6E9F" w:rsidP="001B6E9F">
            <w:pPr>
              <w:snapToGrid w:val="0"/>
              <w:spacing w:before="0" w:after="0" w:line="100" w:lineRule="atLeast"/>
              <w:ind w:left="162"/>
              <w:rPr>
                <w:rStyle w:val="IntenseReference"/>
                <w:rFonts w:asciiTheme="minorHAnsi" w:hAnsiTheme="minorHAnsi"/>
                <w:color w:val="00000A"/>
                <w:sz w:val="22"/>
                <w:szCs w:val="22"/>
              </w:rPr>
            </w:pPr>
            <w:r w:rsidRPr="001B6E9F">
              <w:rPr>
                <w:i/>
                <w:iCs/>
                <w:sz w:val="22"/>
              </w:rPr>
              <w:t>The implementation process in the manual is intended to be simple and practical to enable broad adoption across the nation for all types of geotechnical assets.  The recommended GAM processes also were developed to facilitate the integration of geotechnical assets into the broader asset and performance management programs in a DOT. The Manual includes a Microsoft Excel based tool, the GAM Planner, to enable agencies to start GAM now without needing additional specialized resources.</w:t>
            </w:r>
          </w:p>
        </w:tc>
        <w:tc>
          <w:tcPr>
            <w:tcW w:w="3600" w:type="dxa"/>
          </w:tcPr>
          <w:p w:rsidR="0009135E" w:rsidRDefault="0009135E">
            <w:pPr>
              <w:snapToGrid w:val="0"/>
              <w:spacing w:before="0" w:after="0" w:line="100" w:lineRule="atLeast"/>
              <w:rPr>
                <w:rFonts w:asciiTheme="minorHAnsi" w:hAnsiTheme="minorHAnsi"/>
                <w:iCs/>
                <w:sz w:val="22"/>
                <w:szCs w:val="22"/>
              </w:rPr>
            </w:pPr>
            <w:r>
              <w:rPr>
                <w:rFonts w:asciiTheme="minorHAnsi" w:hAnsiTheme="minorHAnsi"/>
                <w:iCs/>
                <w:sz w:val="22"/>
                <w:szCs w:val="22"/>
              </w:rPr>
              <w:t xml:space="preserve">Mark Vessely, </w:t>
            </w:r>
            <w:r w:rsidR="00CB2EDD">
              <w:rPr>
                <w:rFonts w:asciiTheme="minorHAnsi" w:hAnsiTheme="minorHAnsi"/>
                <w:iCs/>
                <w:sz w:val="22"/>
                <w:szCs w:val="22"/>
              </w:rPr>
              <w:t>BGC Engineering</w:t>
            </w:r>
          </w:p>
        </w:tc>
      </w:tr>
      <w:tr w:rsidR="00F56984" w:rsidRPr="00AE3B66" w:rsidTr="00AB3F27">
        <w:tc>
          <w:tcPr>
            <w:tcW w:w="1435" w:type="dxa"/>
          </w:tcPr>
          <w:p w:rsidR="00F56984" w:rsidRDefault="009A35E4" w:rsidP="009A35E4">
            <w:pPr>
              <w:snapToGrid w:val="0"/>
              <w:spacing w:before="0" w:after="0" w:line="100" w:lineRule="atLeast"/>
              <w:rPr>
                <w:rStyle w:val="IntenseReference"/>
                <w:rFonts w:asciiTheme="minorHAnsi" w:hAnsiTheme="minorHAnsi"/>
                <w:bCs/>
                <w:color w:val="00000A"/>
                <w:sz w:val="22"/>
                <w:szCs w:val="22"/>
              </w:rPr>
            </w:pPr>
            <w:r>
              <w:rPr>
                <w:rStyle w:val="IntenseReference"/>
                <w:rFonts w:asciiTheme="minorHAnsi" w:hAnsiTheme="minorHAnsi"/>
                <w:bCs/>
                <w:color w:val="00000A"/>
                <w:sz w:val="22"/>
                <w:szCs w:val="22"/>
              </w:rPr>
              <w:t>16</w:t>
            </w:r>
            <w:r w:rsidR="00F56984">
              <w:rPr>
                <w:rStyle w:val="IntenseReference"/>
                <w:rFonts w:asciiTheme="minorHAnsi" w:hAnsiTheme="minorHAnsi"/>
                <w:bCs/>
                <w:color w:val="00000A"/>
                <w:sz w:val="22"/>
                <w:szCs w:val="22"/>
              </w:rPr>
              <w:t>:</w:t>
            </w:r>
            <w:r>
              <w:rPr>
                <w:rStyle w:val="IntenseReference"/>
                <w:rFonts w:asciiTheme="minorHAnsi" w:hAnsiTheme="minorHAnsi"/>
                <w:bCs/>
                <w:color w:val="00000A"/>
                <w:sz w:val="22"/>
                <w:szCs w:val="22"/>
              </w:rPr>
              <w:t>10</w:t>
            </w:r>
            <w:r w:rsidR="00F56984">
              <w:rPr>
                <w:rStyle w:val="IntenseReference"/>
                <w:rFonts w:asciiTheme="minorHAnsi" w:hAnsiTheme="minorHAnsi"/>
                <w:bCs/>
                <w:color w:val="00000A"/>
                <w:sz w:val="22"/>
                <w:szCs w:val="22"/>
              </w:rPr>
              <w:t xml:space="preserve"> – 1</w:t>
            </w:r>
            <w:r>
              <w:rPr>
                <w:rStyle w:val="IntenseReference"/>
                <w:rFonts w:asciiTheme="minorHAnsi" w:hAnsiTheme="minorHAnsi"/>
                <w:bCs/>
                <w:color w:val="00000A"/>
                <w:sz w:val="22"/>
                <w:szCs w:val="22"/>
              </w:rPr>
              <w:t>7</w:t>
            </w:r>
            <w:r w:rsidR="00F56984">
              <w:rPr>
                <w:rStyle w:val="IntenseReference"/>
                <w:rFonts w:asciiTheme="minorHAnsi" w:hAnsiTheme="minorHAnsi"/>
                <w:bCs/>
                <w:color w:val="00000A"/>
                <w:sz w:val="22"/>
                <w:szCs w:val="22"/>
              </w:rPr>
              <w:t>:</w:t>
            </w:r>
            <w:r>
              <w:rPr>
                <w:rStyle w:val="IntenseReference"/>
                <w:rFonts w:asciiTheme="minorHAnsi" w:hAnsiTheme="minorHAnsi"/>
                <w:bCs/>
                <w:color w:val="00000A"/>
                <w:sz w:val="22"/>
                <w:szCs w:val="22"/>
              </w:rPr>
              <w:t>0</w:t>
            </w:r>
            <w:r w:rsidR="00F56984">
              <w:rPr>
                <w:rStyle w:val="IntenseReference"/>
                <w:rFonts w:asciiTheme="minorHAnsi" w:hAnsiTheme="minorHAnsi"/>
                <w:bCs/>
                <w:color w:val="00000A"/>
                <w:sz w:val="22"/>
                <w:szCs w:val="22"/>
              </w:rPr>
              <w:t>0</w:t>
            </w:r>
          </w:p>
        </w:tc>
        <w:tc>
          <w:tcPr>
            <w:tcW w:w="6120" w:type="dxa"/>
          </w:tcPr>
          <w:p w:rsidR="00F56984" w:rsidRDefault="00F56984" w:rsidP="00DE7BCD">
            <w:pPr>
              <w:snapToGrid w:val="0"/>
              <w:spacing w:before="0" w:after="0" w:line="100" w:lineRule="atLeast"/>
              <w:rPr>
                <w:rStyle w:val="IntenseReference"/>
                <w:rFonts w:asciiTheme="minorHAnsi" w:hAnsiTheme="minorHAnsi"/>
                <w:color w:val="00000A"/>
                <w:sz w:val="22"/>
                <w:szCs w:val="22"/>
              </w:rPr>
            </w:pPr>
            <w:r>
              <w:rPr>
                <w:rStyle w:val="IntenseReference"/>
                <w:rFonts w:asciiTheme="minorHAnsi" w:hAnsiTheme="minorHAnsi"/>
                <w:color w:val="00000A"/>
                <w:sz w:val="22"/>
                <w:szCs w:val="22"/>
              </w:rPr>
              <w:t>Discussion</w:t>
            </w:r>
          </w:p>
        </w:tc>
        <w:tc>
          <w:tcPr>
            <w:tcW w:w="3600" w:type="dxa"/>
          </w:tcPr>
          <w:p w:rsidR="00F56984" w:rsidRDefault="001A0537">
            <w:pPr>
              <w:snapToGrid w:val="0"/>
              <w:spacing w:before="0" w:after="0" w:line="100" w:lineRule="atLeast"/>
              <w:rPr>
                <w:rFonts w:asciiTheme="minorHAnsi" w:hAnsiTheme="minorHAnsi"/>
                <w:iCs/>
                <w:sz w:val="22"/>
                <w:szCs w:val="22"/>
              </w:rPr>
            </w:pPr>
            <w:r>
              <w:rPr>
                <w:rFonts w:asciiTheme="minorHAnsi" w:hAnsiTheme="minorHAnsi"/>
                <w:iCs/>
                <w:sz w:val="22"/>
                <w:szCs w:val="22"/>
              </w:rPr>
              <w:t>Group</w:t>
            </w:r>
          </w:p>
        </w:tc>
      </w:tr>
    </w:tbl>
    <w:p w:rsidR="00CD4614" w:rsidRDefault="00CD4614" w:rsidP="00AE3B66">
      <w:pPr>
        <w:rPr>
          <w:i/>
          <w:color w:val="00000A"/>
          <w:sz w:val="22"/>
          <w:szCs w:val="22"/>
        </w:rPr>
      </w:pPr>
    </w:p>
    <w:sectPr w:rsidR="00CD4614">
      <w:pgSz w:w="12240" w:h="15840"/>
      <w:pgMar w:top="720" w:right="720" w:bottom="720" w:left="720"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7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94F10F0"/>
    <w:multiLevelType w:val="hybridMultilevel"/>
    <w:tmpl w:val="1E805592"/>
    <w:lvl w:ilvl="0" w:tplc="40A0AD4E">
      <w:start w:val="2018"/>
      <w:numFmt w:val="bullet"/>
      <w:lvlText w:val="-"/>
      <w:lvlJc w:val="left"/>
      <w:pPr>
        <w:ind w:left="567" w:hanging="360"/>
      </w:pPr>
      <w:rPr>
        <w:rFonts w:ascii="Calibri" w:eastAsia="SimSun" w:hAnsi="Calibri" w:cs="Calibri"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 w15:restartNumberingAfterBreak="0">
    <w:nsid w:val="437B7562"/>
    <w:multiLevelType w:val="hybridMultilevel"/>
    <w:tmpl w:val="03D8EE50"/>
    <w:lvl w:ilvl="0" w:tplc="32648D08">
      <w:start w:val="2018"/>
      <w:numFmt w:val="bullet"/>
      <w:lvlText w:val="-"/>
      <w:lvlJc w:val="left"/>
      <w:pPr>
        <w:ind w:left="3150" w:hanging="360"/>
      </w:pPr>
      <w:rPr>
        <w:rFonts w:ascii="Calibri" w:eastAsia="SimSun" w:hAnsi="Calibri" w:cs="Calibri"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A4"/>
    <w:rsid w:val="000479CA"/>
    <w:rsid w:val="00054A8F"/>
    <w:rsid w:val="0009135E"/>
    <w:rsid w:val="00096C2C"/>
    <w:rsid w:val="00112385"/>
    <w:rsid w:val="0017783B"/>
    <w:rsid w:val="001A0537"/>
    <w:rsid w:val="001B6E9F"/>
    <w:rsid w:val="003104C0"/>
    <w:rsid w:val="005625FC"/>
    <w:rsid w:val="00573348"/>
    <w:rsid w:val="00663AC0"/>
    <w:rsid w:val="006A5294"/>
    <w:rsid w:val="006F3C30"/>
    <w:rsid w:val="00740BDF"/>
    <w:rsid w:val="00786D28"/>
    <w:rsid w:val="00837FA8"/>
    <w:rsid w:val="00981241"/>
    <w:rsid w:val="009A35E4"/>
    <w:rsid w:val="00AB3F27"/>
    <w:rsid w:val="00AC45CB"/>
    <w:rsid w:val="00AD1504"/>
    <w:rsid w:val="00AE3B66"/>
    <w:rsid w:val="00BB3B2A"/>
    <w:rsid w:val="00C4622E"/>
    <w:rsid w:val="00CB2EDD"/>
    <w:rsid w:val="00CD4614"/>
    <w:rsid w:val="00DB7BA4"/>
    <w:rsid w:val="00DE7BCD"/>
    <w:rsid w:val="00F56984"/>
    <w:rsid w:val="00F9003C"/>
    <w:rsid w:val="00F91B12"/>
    <w:rsid w:val="00F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D40CFC0-B527-499D-A9AD-B6F128DC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200" w:after="200" w:line="276" w:lineRule="auto"/>
    </w:pPr>
    <w:rPr>
      <w:rFonts w:ascii="Calibri" w:eastAsia="SimSun" w:hAnsi="Calibri" w:cs="font571"/>
      <w:kern w:val="1"/>
      <w:lang w:bidi="en-US"/>
    </w:rPr>
  </w:style>
  <w:style w:type="paragraph" w:styleId="Heading1">
    <w:name w:val="heading 1"/>
    <w:basedOn w:val="Normal"/>
    <w:next w:val="BodyText"/>
    <w:qFormat/>
    <w:pPr>
      <w:numPr>
        <w:numId w:val="1"/>
      </w:numPr>
      <w:pBdr>
        <w:top w:val="single" w:sz="20" w:space="0" w:color="808080"/>
        <w:left w:val="single" w:sz="20" w:space="0" w:color="808080"/>
        <w:bottom w:val="single" w:sz="20" w:space="0" w:color="808080"/>
        <w:right w:val="single" w:sz="20" w:space="0" w:color="808080"/>
      </w:pBdr>
      <w:shd w:val="clear" w:color="auto" w:fill="4F81BD"/>
      <w:spacing w:after="0"/>
      <w:outlineLvl w:val="0"/>
    </w:pPr>
    <w:rPr>
      <w:b/>
      <w:bCs/>
      <w:caps/>
      <w:color w:val="FFFFFF"/>
      <w:spacing w:val="15"/>
      <w:sz w:val="22"/>
      <w:szCs w:val="22"/>
    </w:rPr>
  </w:style>
  <w:style w:type="paragraph" w:styleId="Heading2">
    <w:name w:val="heading 2"/>
    <w:basedOn w:val="Normal"/>
    <w:next w:val="BodyText"/>
    <w:qFormat/>
    <w:pPr>
      <w:numPr>
        <w:ilvl w:val="1"/>
        <w:numId w:val="1"/>
      </w:numPr>
      <w:pBdr>
        <w:top w:val="single" w:sz="20" w:space="0" w:color="FFFFFF"/>
        <w:left w:val="single" w:sz="20" w:space="0" w:color="FFFFFF"/>
        <w:bottom w:val="single" w:sz="20" w:space="0" w:color="FFFFFF"/>
        <w:right w:val="single" w:sz="20" w:space="0" w:color="FFFFFF"/>
      </w:pBdr>
      <w:shd w:val="clear" w:color="auto" w:fill="DBE5F1"/>
      <w:spacing w:after="0"/>
      <w:outlineLvl w:val="1"/>
    </w:pPr>
    <w:rPr>
      <w:caps/>
      <w:spacing w:val="15"/>
      <w:sz w:val="22"/>
      <w:szCs w:val="22"/>
    </w:rPr>
  </w:style>
  <w:style w:type="paragraph" w:styleId="Heading3">
    <w:name w:val="heading 3"/>
    <w:basedOn w:val="Normal"/>
    <w:next w:val="BodyText"/>
    <w:qFormat/>
    <w:pPr>
      <w:numPr>
        <w:ilvl w:val="2"/>
        <w:numId w:val="1"/>
      </w:numPr>
      <w:pBdr>
        <w:top w:val="single" w:sz="4" w:space="2" w:color="808080"/>
        <w:left w:val="single" w:sz="4" w:space="2" w:color="808080"/>
      </w:pBdr>
      <w:spacing w:before="300" w:after="0"/>
      <w:outlineLvl w:val="2"/>
    </w:pPr>
    <w:rPr>
      <w:caps/>
      <w:color w:val="243F60"/>
      <w:spacing w:val="15"/>
      <w:sz w:val="22"/>
      <w:szCs w:val="22"/>
    </w:rPr>
  </w:style>
  <w:style w:type="paragraph" w:styleId="Heading4">
    <w:name w:val="heading 4"/>
    <w:basedOn w:val="Normal"/>
    <w:next w:val="BodyText"/>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Heading5">
    <w:name w:val="heading 5"/>
    <w:basedOn w:val="Normal"/>
    <w:next w:val="BodyText"/>
    <w:qFormat/>
    <w:pPr>
      <w:numPr>
        <w:ilvl w:val="4"/>
        <w:numId w:val="1"/>
      </w:numPr>
      <w:pBdr>
        <w:bottom w:val="single" w:sz="4" w:space="1" w:color="808080"/>
      </w:pBdr>
      <w:spacing w:before="300" w:after="0"/>
      <w:outlineLvl w:val="4"/>
    </w:pPr>
    <w:rPr>
      <w:caps/>
      <w:color w:val="365F91"/>
      <w:spacing w:val="10"/>
      <w:sz w:val="22"/>
      <w:szCs w:val="22"/>
    </w:rPr>
  </w:style>
  <w:style w:type="paragraph" w:styleId="Heading6">
    <w:name w:val="heading 6"/>
    <w:basedOn w:val="Normal"/>
    <w:next w:val="BodyText"/>
    <w:qFormat/>
    <w:pPr>
      <w:numPr>
        <w:ilvl w:val="5"/>
        <w:numId w:val="1"/>
      </w:numPr>
      <w:pBdr>
        <w:bottom w:val="single" w:sz="8" w:space="1" w:color="808080"/>
      </w:pBdr>
      <w:spacing w:before="300" w:after="0"/>
      <w:outlineLvl w:val="5"/>
    </w:pPr>
    <w:rPr>
      <w:caps/>
      <w:color w:val="365F91"/>
      <w:spacing w:val="10"/>
      <w:sz w:val="22"/>
      <w:szCs w:val="22"/>
    </w:rPr>
  </w:style>
  <w:style w:type="paragraph" w:styleId="Heading7">
    <w:name w:val="heading 7"/>
    <w:basedOn w:val="Normal"/>
    <w:next w:val="BodyText"/>
    <w:qFormat/>
    <w:pPr>
      <w:numPr>
        <w:ilvl w:val="6"/>
        <w:numId w:val="1"/>
      </w:numPr>
      <w:spacing w:before="300" w:after="0"/>
      <w:outlineLvl w:val="6"/>
    </w:pPr>
    <w:rPr>
      <w:caps/>
      <w:color w:val="365F91"/>
      <w:spacing w:val="10"/>
      <w:sz w:val="22"/>
      <w:szCs w:val="22"/>
    </w:rPr>
  </w:style>
  <w:style w:type="paragraph" w:styleId="Heading8">
    <w:name w:val="heading 8"/>
    <w:basedOn w:val="Normal"/>
    <w:next w:val="BodyText"/>
    <w:qFormat/>
    <w:pPr>
      <w:numPr>
        <w:ilvl w:val="7"/>
        <w:numId w:val="1"/>
      </w:numPr>
      <w:spacing w:before="300" w:after="0"/>
      <w:outlineLvl w:val="7"/>
    </w:pPr>
    <w:rPr>
      <w:caps/>
      <w:spacing w:val="10"/>
      <w:sz w:val="18"/>
      <w:szCs w:val="18"/>
    </w:rPr>
  </w:style>
  <w:style w:type="paragraph" w:styleId="Heading9">
    <w:name w:val="heading 9"/>
    <w:basedOn w:val="Normal"/>
    <w:next w:val="BodyText"/>
    <w:qFormat/>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ing4Char">
    <w:name w:val="Heading 4 Char"/>
    <w:basedOn w:val="DefaultParagraphFont"/>
  </w:style>
  <w:style w:type="character" w:customStyle="1" w:styleId="Heading5Char">
    <w:name w:val="Heading 5 Char"/>
    <w:basedOn w:val="DefaultParagraphFont"/>
  </w:style>
  <w:style w:type="character" w:customStyle="1" w:styleId="Heading6Char">
    <w:name w:val="Heading 6 Char"/>
    <w:basedOn w:val="DefaultParagraphFont"/>
  </w:style>
  <w:style w:type="character" w:customStyle="1" w:styleId="Heading7Char">
    <w:name w:val="Heading 7 Char"/>
    <w:basedOn w:val="DefaultParagraphFont"/>
  </w:style>
  <w:style w:type="character" w:customStyle="1" w:styleId="Heading8Char">
    <w:name w:val="Heading 8 Char"/>
    <w:basedOn w:val="DefaultParagraphFont"/>
  </w:style>
  <w:style w:type="character" w:customStyle="1" w:styleId="Heading9Char">
    <w:name w:val="Heading 9 Char"/>
    <w:basedOn w:val="DefaultParagraphFont"/>
  </w:style>
  <w:style w:type="character" w:customStyle="1" w:styleId="TitleChar">
    <w:name w:val="Title Char"/>
    <w:basedOn w:val="DefaultParagraphFont"/>
  </w:style>
  <w:style w:type="character" w:customStyle="1" w:styleId="SubtitleChar">
    <w:name w:val="Subtitle Char"/>
    <w:basedOn w:val="DefaultParagraphFont"/>
  </w:style>
  <w:style w:type="character" w:styleId="Strong">
    <w:name w:val="Strong"/>
    <w:qFormat/>
    <w:rPr>
      <w:b/>
      <w:bCs/>
    </w:rPr>
  </w:style>
  <w:style w:type="character" w:styleId="Emphasis">
    <w:name w:val="Emphasis"/>
    <w:qFormat/>
    <w:rPr>
      <w:i/>
      <w:iCs/>
      <w:caps/>
      <w:color w:val="243F60"/>
      <w:spacing w:val="5"/>
    </w:rPr>
  </w:style>
  <w:style w:type="character" w:customStyle="1" w:styleId="QuoteChar">
    <w:name w:val="Quote Char"/>
    <w:basedOn w:val="DefaultParagraphFont"/>
  </w:style>
  <w:style w:type="character" w:customStyle="1" w:styleId="IntenseQuoteChar">
    <w:name w:val="Intense Quote Char"/>
    <w:basedOn w:val="DefaultParagraphFont"/>
  </w:style>
  <w:style w:type="character" w:styleId="SubtleEmphasis">
    <w:name w:val="Subtle Emphasis"/>
    <w:qFormat/>
  </w:style>
  <w:style w:type="character" w:styleId="IntenseEmphasis">
    <w:name w:val="Intense Emphasis"/>
    <w:qFormat/>
  </w:style>
  <w:style w:type="character" w:styleId="SubtleReference">
    <w:name w:val="Subtle Reference"/>
    <w:qFormat/>
  </w:style>
  <w:style w:type="character" w:styleId="IntenseReference">
    <w:name w:val="Intense Reference"/>
    <w:qFormat/>
  </w:style>
  <w:style w:type="character" w:styleId="BookTitle">
    <w:name w:val="Book Title"/>
    <w:qFormat/>
  </w:style>
  <w:style w:type="character" w:customStyle="1" w:styleId="NoSpacingChar">
    <w:name w:val="No Spacing Char"/>
    <w:basedOn w:val="DefaultParagraphFont"/>
  </w:style>
  <w:style w:type="character" w:customStyle="1" w:styleId="BalloonTextChar">
    <w:name w:val="Balloon Text Char"/>
    <w:basedOn w:val="DefaultParagraphFont"/>
  </w:style>
  <w:style w:type="character" w:styleId="PlaceholderText">
    <w:name w:val="Placeholder Text"/>
    <w:basedOn w:val="DefaultParagraphFont"/>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style>
  <w:style w:type="paragraph" w:styleId="Title">
    <w:name w:val="Title"/>
    <w:basedOn w:val="Normal"/>
    <w:next w:val="Subtitle"/>
    <w:qFormat/>
    <w:pPr>
      <w:spacing w:before="720"/>
      <w:jc w:val="center"/>
    </w:pPr>
    <w:rPr>
      <w:b/>
      <w:bCs/>
      <w:caps/>
      <w:color w:val="4F81BD"/>
      <w:spacing w:val="10"/>
      <w:sz w:val="52"/>
      <w:szCs w:val="52"/>
    </w:rPr>
  </w:style>
  <w:style w:type="paragraph" w:styleId="Subtitle">
    <w:name w:val="Subtitle"/>
    <w:basedOn w:val="Normal"/>
    <w:next w:val="BodyText"/>
    <w:qFormat/>
    <w:pPr>
      <w:spacing w:after="1000" w:line="100" w:lineRule="atLeast"/>
      <w:jc w:val="center"/>
    </w:pPr>
    <w:rPr>
      <w:i/>
      <w:iCs/>
      <w:caps/>
      <w:color w:val="595959"/>
      <w:spacing w:val="10"/>
      <w:sz w:val="24"/>
      <w:szCs w:val="24"/>
    </w:rPr>
  </w:style>
  <w:style w:type="paragraph" w:styleId="NoSpacing">
    <w:name w:val="No Spacing"/>
    <w:basedOn w:val="Normal"/>
    <w:qFormat/>
  </w:style>
  <w:style w:type="paragraph" w:styleId="ListParagraph">
    <w:name w:val="List Paragraph"/>
    <w:basedOn w:val="Normal"/>
    <w:qFormat/>
  </w:style>
  <w:style w:type="paragraph" w:styleId="Quote">
    <w:name w:val="Quote"/>
    <w:basedOn w:val="Normal"/>
    <w:qFormat/>
  </w:style>
  <w:style w:type="paragraph" w:styleId="IntenseQuote">
    <w:name w:val="Intense Quote"/>
    <w:basedOn w:val="Normal"/>
    <w:qFormat/>
  </w:style>
  <w:style w:type="paragraph" w:customStyle="1" w:styleId="ContentsHeading">
    <w:name w:val="Contents Heading"/>
    <w:basedOn w:val="Heading1"/>
    <w:pPr>
      <w:numPr>
        <w:numId w:val="0"/>
      </w:numPr>
      <w:suppressLineNumbers/>
    </w:pPr>
    <w:rPr>
      <w:sz w:val="32"/>
      <w:szCs w:val="32"/>
    </w:rPr>
  </w:style>
  <w:style w:type="paragraph" w:styleId="BalloonText">
    <w:name w:val="Balloon Tex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AE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E3B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E3B6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E3B6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700094">
      <w:bodyDiv w:val="1"/>
      <w:marLeft w:val="0"/>
      <w:marRight w:val="0"/>
      <w:marTop w:val="0"/>
      <w:marBottom w:val="0"/>
      <w:divBdr>
        <w:top w:val="none" w:sz="0" w:space="0" w:color="auto"/>
        <w:left w:val="none" w:sz="0" w:space="0" w:color="auto"/>
        <w:bottom w:val="none" w:sz="0" w:space="0" w:color="auto"/>
        <w:right w:val="none" w:sz="0" w:space="0" w:color="auto"/>
      </w:divBdr>
    </w:div>
    <w:div w:id="14372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Beckstrand</dc:creator>
  <cp:keywords/>
  <cp:lastModifiedBy>Darren Beckstrand, Cornforth Consultants</cp:lastModifiedBy>
  <cp:revision>4</cp:revision>
  <cp:lastPrinted>2015-06-10T00:12:00Z</cp:lastPrinted>
  <dcterms:created xsi:type="dcterms:W3CDTF">2018-07-30T18:03:00Z</dcterms:created>
  <dcterms:modified xsi:type="dcterms:W3CDTF">2018-07-30T18:19:00Z</dcterms:modified>
</cp:coreProperties>
</file>